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3E0" w:rsidRPr="003D6079" w:rsidRDefault="000C63E0" w:rsidP="000C63E0">
      <w:pPr>
        <w:jc w:val="right"/>
        <w:rPr>
          <w:rFonts w:ascii="Garamond" w:hAnsi="Garamond"/>
        </w:rPr>
      </w:pPr>
      <w:r>
        <w:rPr>
          <w:rFonts w:ascii="Garamond" w:hAnsi="Garamond"/>
        </w:rPr>
        <w:t xml:space="preserve">Brusel, </w:t>
      </w:r>
      <w:r w:rsidR="00F8315D">
        <w:rPr>
          <w:rFonts w:ascii="Garamond" w:hAnsi="Garamond"/>
        </w:rPr>
        <w:t>08</w:t>
      </w:r>
      <w:r w:rsidR="000E7813">
        <w:rPr>
          <w:rFonts w:ascii="Garamond" w:hAnsi="Garamond"/>
        </w:rPr>
        <w:t xml:space="preserve"> s</w:t>
      </w:r>
      <w:r w:rsidR="004F32F6">
        <w:rPr>
          <w:rFonts w:ascii="Garamond" w:hAnsi="Garamond"/>
        </w:rPr>
        <w:t>rpn</w:t>
      </w:r>
      <w:r w:rsidR="000E7813">
        <w:rPr>
          <w:rFonts w:ascii="Garamond" w:hAnsi="Garamond"/>
        </w:rPr>
        <w:t>a</w:t>
      </w:r>
      <w:r>
        <w:rPr>
          <w:rFonts w:ascii="Garamond" w:hAnsi="Garamond"/>
        </w:rPr>
        <w:t xml:space="preserve"> 2019 </w:t>
      </w:r>
    </w:p>
    <w:p w:rsidR="000C63E0" w:rsidRPr="003D6079" w:rsidRDefault="000C63E0" w:rsidP="000C63E0">
      <w:pPr>
        <w:jc w:val="both"/>
        <w:rPr>
          <w:rFonts w:ascii="Garamond" w:hAnsi="Garamond"/>
        </w:rPr>
      </w:pPr>
    </w:p>
    <w:p w:rsidR="000C63E0" w:rsidRPr="003D6079" w:rsidRDefault="000C63E0" w:rsidP="000C63E0">
      <w:pPr>
        <w:jc w:val="both"/>
        <w:rPr>
          <w:rFonts w:ascii="Garamond" w:hAnsi="Garamond"/>
        </w:rPr>
      </w:pPr>
    </w:p>
    <w:p w:rsidR="000C63E0" w:rsidRDefault="000C63E0" w:rsidP="000C63E0">
      <w:pPr>
        <w:jc w:val="both"/>
        <w:rPr>
          <w:b/>
        </w:rPr>
      </w:pPr>
      <w:r w:rsidRPr="004739A0">
        <w:rPr>
          <w:b/>
        </w:rPr>
        <w:t>Ministr zemědělství České republiky</w:t>
      </w:r>
    </w:p>
    <w:p w:rsidR="000C63E0" w:rsidRPr="0023680C" w:rsidRDefault="000C63E0" w:rsidP="000C63E0">
      <w:pPr>
        <w:jc w:val="both"/>
      </w:pPr>
    </w:p>
    <w:p w:rsidR="000C63E0" w:rsidRPr="0023680C" w:rsidRDefault="000C63E0" w:rsidP="000C63E0">
      <w:pPr>
        <w:jc w:val="both"/>
        <w:rPr>
          <w:b/>
        </w:rPr>
      </w:pPr>
    </w:p>
    <w:p w:rsidR="000C63E0" w:rsidRPr="0023680C" w:rsidRDefault="000C63E0" w:rsidP="000C63E0">
      <w:pPr>
        <w:jc w:val="both"/>
        <w:rPr>
          <w:b/>
        </w:rPr>
      </w:pPr>
      <w:r w:rsidRPr="004739A0">
        <w:rPr>
          <w:b/>
        </w:rPr>
        <w:t>Věc: Jednotné balení tabákových výrobků</w:t>
      </w:r>
      <w:r>
        <w:rPr>
          <w:b/>
        </w:rPr>
        <w:t xml:space="preserve"> </w:t>
      </w:r>
    </w:p>
    <w:p w:rsidR="000C63E0" w:rsidRPr="0023680C" w:rsidRDefault="000C63E0" w:rsidP="000C63E0">
      <w:pPr>
        <w:jc w:val="both"/>
      </w:pPr>
    </w:p>
    <w:p w:rsidR="000C63E0" w:rsidRPr="0023680C" w:rsidRDefault="000C63E0" w:rsidP="000C63E0">
      <w:pPr>
        <w:jc w:val="both"/>
      </w:pPr>
      <w:r>
        <w:t xml:space="preserve">Vážený pane ministře, </w:t>
      </w:r>
    </w:p>
    <w:p w:rsidR="000C63E0" w:rsidRDefault="000C63E0" w:rsidP="000C63E0">
      <w:r>
        <w:t xml:space="preserve">píši vám jménem </w:t>
      </w:r>
      <w:r w:rsidRPr="001B7E61">
        <w:rPr>
          <w:b/>
        </w:rPr>
        <w:t xml:space="preserve">Smoke Free Partnership, </w:t>
      </w:r>
      <w:r w:rsidR="00CC0C4D">
        <w:rPr>
          <w:b/>
        </w:rPr>
        <w:t>která reprezentuje</w:t>
      </w:r>
      <w:r w:rsidR="009B226A">
        <w:rPr>
          <w:b/>
        </w:rPr>
        <w:t xml:space="preserve"> koalici více než 45</w:t>
      </w:r>
      <w:r w:rsidRPr="001B7E61">
        <w:rPr>
          <w:b/>
        </w:rPr>
        <w:t xml:space="preserve"> organizací z celé Evropy</w:t>
      </w:r>
      <w:r w:rsidR="00CC0C4D">
        <w:rPr>
          <w:b/>
        </w:rPr>
        <w:t xml:space="preserve"> </w:t>
      </w:r>
      <w:r w:rsidR="00CC0C4D" w:rsidRPr="00CC0C4D">
        <w:rPr>
          <w:bCs/>
        </w:rPr>
        <w:t xml:space="preserve">při </w:t>
      </w:r>
      <w:r>
        <w:t>spolupr</w:t>
      </w:r>
      <w:r w:rsidR="00CC0C4D">
        <w:t>á</w:t>
      </w:r>
      <w:r>
        <w:t>c</w:t>
      </w:r>
      <w:r w:rsidR="00CC0C4D">
        <w:t xml:space="preserve">i </w:t>
      </w:r>
      <w:r>
        <w:t>na prosazování účinných opatření kontroly tabáku založených na důkazech a implementaci Rámcové úmluvy WHO o kontrole tabáku (FCTC).</w:t>
      </w:r>
    </w:p>
    <w:p w:rsidR="006C6457" w:rsidRDefault="006C6457">
      <w:r>
        <w:t xml:space="preserve">Především </w:t>
      </w:r>
      <w:r w:rsidRPr="006C6457">
        <w:t xml:space="preserve">bychom rádi </w:t>
      </w:r>
      <w:r>
        <w:t>pogratulovali k</w:t>
      </w:r>
      <w:r w:rsidR="00BB07FD">
        <w:t xml:space="preserve"> nedávnému úspěšnému přijetí </w:t>
      </w:r>
      <w:r w:rsidR="00712272">
        <w:t>zákon</w:t>
      </w:r>
      <w:r w:rsidR="00BB07FD">
        <w:t xml:space="preserve">a </w:t>
      </w:r>
      <w:r w:rsidR="00CC0C4D">
        <w:t>65/2017</w:t>
      </w:r>
      <w:r w:rsidR="00712272">
        <w:t xml:space="preserve">. Opatření </w:t>
      </w:r>
      <w:r w:rsidR="00BB07FD">
        <w:t xml:space="preserve">proti užívání tabáku a expozici tabákovému kouři </w:t>
      </w:r>
      <w:r w:rsidR="00712272">
        <w:t xml:space="preserve">mají </w:t>
      </w:r>
      <w:r w:rsidR="00CC0C4D">
        <w:t>velký</w:t>
      </w:r>
      <w:r w:rsidR="00712272">
        <w:t xml:space="preserve"> </w:t>
      </w:r>
      <w:r w:rsidR="00CC0C4D">
        <w:t>význam</w:t>
      </w:r>
      <w:r w:rsidR="00CC0C4D" w:rsidRPr="006C6457">
        <w:t xml:space="preserve"> </w:t>
      </w:r>
      <w:r w:rsidR="00712272" w:rsidRPr="006C6457">
        <w:t xml:space="preserve">pro veřejné zdraví </w:t>
      </w:r>
      <w:r w:rsidR="00BB07FD">
        <w:t xml:space="preserve">zejména </w:t>
      </w:r>
      <w:r w:rsidR="00712272" w:rsidRPr="006C6457">
        <w:t>tím, že chrání děti a mladé lidi před</w:t>
      </w:r>
      <w:r w:rsidR="00712272">
        <w:t xml:space="preserve"> pasivním kouřením</w:t>
      </w:r>
      <w:r w:rsidR="00BB07FD">
        <w:t xml:space="preserve">. Také ale </w:t>
      </w:r>
      <w:r w:rsidR="00712272">
        <w:t>denormalizují užívání tabáku pro budoucí generace</w:t>
      </w:r>
      <w:r w:rsidR="00BB07FD">
        <w:t xml:space="preserve"> a to bez negativního ekonomického vlivu, jak </w:t>
      </w:r>
      <w:r w:rsidR="00FC6FD5">
        <w:t xml:space="preserve">vyplývá ze zkušenosti zemí, kde zákazy kouření </w:t>
      </w:r>
      <w:r w:rsidR="00CC0C4D">
        <w:t xml:space="preserve">ve veřejných prostorách </w:t>
      </w:r>
      <w:r w:rsidR="00FC6FD5">
        <w:t>platí již dlouhé roky.</w:t>
      </w:r>
      <w:r w:rsidR="00BB07FD">
        <w:t xml:space="preserve"> </w:t>
      </w:r>
      <w:r w:rsidR="00712272">
        <w:t xml:space="preserve"> </w:t>
      </w:r>
    </w:p>
    <w:p w:rsidR="00DA476C" w:rsidRDefault="00133F72">
      <w:r>
        <w:t>Oslovujeme vás</w:t>
      </w:r>
      <w:r w:rsidR="001B7E61">
        <w:t xml:space="preserve"> proto, abychom poukázali na </w:t>
      </w:r>
      <w:r w:rsidR="00DA476C" w:rsidRPr="00DA476C">
        <w:t xml:space="preserve">agresivní lobbování tabákového průmyslu proti </w:t>
      </w:r>
      <w:r w:rsidR="00DA476C">
        <w:t xml:space="preserve">jednotnému balení tabákových výrobků </w:t>
      </w:r>
      <w:r w:rsidR="00DA476C" w:rsidRPr="00DA476C">
        <w:t>v České republice. Jak ukazují zkušenosti z jiných evropských zemí, výrobci tabáku vynakládají obrovské prostředky na snahu o zablokování, zpoždění nebo oslabení tohoto politického opatření.</w:t>
      </w:r>
    </w:p>
    <w:p w:rsidR="00133F72" w:rsidRDefault="00454B66">
      <w:r>
        <w:lastRenderedPageBreak/>
        <w:t xml:space="preserve">Tímto dopisem upozorňujeme na některé </w:t>
      </w:r>
      <w:r w:rsidR="00133F72" w:rsidRPr="00133F72">
        <w:t>myln</w:t>
      </w:r>
      <w:r>
        <w:t>é</w:t>
      </w:r>
      <w:r w:rsidR="00133F72" w:rsidRPr="00133F72">
        <w:t xml:space="preserve"> představ</w:t>
      </w:r>
      <w:r>
        <w:t>y</w:t>
      </w:r>
      <w:r w:rsidR="00133F72" w:rsidRPr="00133F72">
        <w:t xml:space="preserve"> a obav</w:t>
      </w:r>
      <w:r>
        <w:t>y</w:t>
      </w:r>
      <w:r w:rsidR="003070CD">
        <w:t>, které šíří</w:t>
      </w:r>
      <w:r w:rsidR="00133F72" w:rsidRPr="00133F72">
        <w:t xml:space="preserve"> tabákov</w:t>
      </w:r>
      <w:r w:rsidR="003070CD">
        <w:t>ý</w:t>
      </w:r>
      <w:r w:rsidR="00133F72" w:rsidRPr="00133F72">
        <w:t xml:space="preserve"> průmysl v České republice</w:t>
      </w:r>
      <w:r w:rsidR="003070CD">
        <w:t xml:space="preserve"> ve snaze zabránit </w:t>
      </w:r>
      <w:r w:rsidR="00CC0C4D">
        <w:t>účinné</w:t>
      </w:r>
      <w:r w:rsidR="00133F72" w:rsidRPr="00133F72">
        <w:t xml:space="preserve"> kontrol</w:t>
      </w:r>
      <w:r w:rsidR="00CC0C4D">
        <w:t>e</w:t>
      </w:r>
      <w:r w:rsidR="00133F72" w:rsidRPr="00133F72">
        <w:t xml:space="preserve"> tabáku, jako j</w:t>
      </w:r>
      <w:r>
        <w:t xml:space="preserve">e </w:t>
      </w:r>
      <w:r w:rsidR="00133F72" w:rsidRPr="00133F72">
        <w:t xml:space="preserve">například </w:t>
      </w:r>
      <w:r>
        <w:t xml:space="preserve">jednotné </w:t>
      </w:r>
      <w:r w:rsidR="00133F72">
        <w:t xml:space="preserve">balení </w:t>
      </w:r>
      <w:r w:rsidR="00CC0C4D">
        <w:t xml:space="preserve">těchto </w:t>
      </w:r>
      <w:r w:rsidR="00133F72">
        <w:t xml:space="preserve">výrobků. </w:t>
      </w:r>
      <w:r w:rsidR="00133F72" w:rsidRPr="00133F72">
        <w:t xml:space="preserve">Tato taktika byla využita tabákovým průmyslem také v Austrálii, Spojeném království, Irsku, Slovinsku, Norsku a Francii. Navzdory těmto </w:t>
      </w:r>
      <w:r w:rsidR="00133F72">
        <w:t>nepravdivým, ale hlasitým</w:t>
      </w:r>
      <w:r w:rsidR="00133F72" w:rsidRPr="00133F72">
        <w:t xml:space="preserve"> argumentům tyto země spolu s Maďarskem, Belgií, Nizozemskem a mnoha dalšími po celém světě</w:t>
      </w:r>
      <w:r w:rsidR="00581BF0">
        <w:rPr>
          <w:rStyle w:val="Znakapoznpodarou"/>
        </w:rPr>
        <w:footnoteReference w:id="1"/>
      </w:r>
      <w:r w:rsidR="00133F72" w:rsidRPr="00133F72">
        <w:t xml:space="preserve"> zavedly nebo jsou v procesu přijímání </w:t>
      </w:r>
      <w:r w:rsidR="00133F72">
        <w:t xml:space="preserve">jednotného </w:t>
      </w:r>
      <w:r w:rsidR="00133F72" w:rsidRPr="00133F72">
        <w:t>balení tabák</w:t>
      </w:r>
      <w:r w:rsidR="00133F72">
        <w:t>ových výrobků</w:t>
      </w:r>
      <w:r w:rsidR="00133F72" w:rsidRPr="00133F72">
        <w:t>.</w:t>
      </w:r>
    </w:p>
    <w:p w:rsidR="006133EF" w:rsidRDefault="006133EF" w:rsidP="006133EF">
      <w:pPr>
        <w:jc w:val="both"/>
      </w:pPr>
      <w:r w:rsidRPr="006133EF">
        <w:t xml:space="preserve">Za prvé, </w:t>
      </w:r>
      <w:r w:rsidRPr="009E1B33">
        <w:rPr>
          <w:b/>
        </w:rPr>
        <w:t xml:space="preserve">tabákový průmysl tvrdí, že </w:t>
      </w:r>
      <w:r w:rsidR="00B80387" w:rsidRPr="009E1B33">
        <w:rPr>
          <w:b/>
        </w:rPr>
        <w:t>jednotné</w:t>
      </w:r>
      <w:r w:rsidRPr="009E1B33">
        <w:rPr>
          <w:b/>
        </w:rPr>
        <w:t xml:space="preserve"> standardizovan</w:t>
      </w:r>
      <w:r w:rsidR="00B80387" w:rsidRPr="009E1B33">
        <w:rPr>
          <w:b/>
        </w:rPr>
        <w:t>é</w:t>
      </w:r>
      <w:r w:rsidRPr="009E1B33">
        <w:rPr>
          <w:b/>
        </w:rPr>
        <w:t xml:space="preserve"> </w:t>
      </w:r>
      <w:r w:rsidR="00B80387" w:rsidRPr="009E1B33">
        <w:rPr>
          <w:b/>
        </w:rPr>
        <w:t>balení</w:t>
      </w:r>
      <w:r w:rsidRPr="009E1B33">
        <w:rPr>
          <w:b/>
        </w:rPr>
        <w:t xml:space="preserve"> není účinn</w:t>
      </w:r>
      <w:r w:rsidR="00B80387" w:rsidRPr="009E1B33">
        <w:rPr>
          <w:b/>
        </w:rPr>
        <w:t>é</w:t>
      </w:r>
      <w:r w:rsidRPr="009E1B33">
        <w:rPr>
          <w:b/>
        </w:rPr>
        <w:t xml:space="preserve"> </w:t>
      </w:r>
      <w:r w:rsidR="00B80387" w:rsidRPr="009E1B33">
        <w:rPr>
          <w:b/>
        </w:rPr>
        <w:t>ve snižování kouření. To není pravda</w:t>
      </w:r>
      <w:r w:rsidRPr="009E1B33">
        <w:rPr>
          <w:b/>
        </w:rPr>
        <w:t>.</w:t>
      </w:r>
      <w:r w:rsidRPr="006133EF">
        <w:t xml:space="preserve"> </w:t>
      </w:r>
      <w:r w:rsidR="00B80387">
        <w:t>Je</w:t>
      </w:r>
      <w:r w:rsidRPr="006133EF">
        <w:t xml:space="preserve"> vědecky prokázáno, že snižuje </w:t>
      </w:r>
      <w:r w:rsidR="00CC0C4D">
        <w:t>atraktivitu</w:t>
      </w:r>
      <w:r w:rsidR="00CC0C4D" w:rsidRPr="006133EF">
        <w:t xml:space="preserve"> </w:t>
      </w:r>
      <w:r w:rsidRPr="006133EF">
        <w:t xml:space="preserve">tabákových výrobků, zejména </w:t>
      </w:r>
      <w:r w:rsidR="00B80387">
        <w:t>pro děti</w:t>
      </w:r>
      <w:r w:rsidRPr="006133EF">
        <w:t xml:space="preserve"> a mlad</w:t>
      </w:r>
      <w:r w:rsidR="00B80387">
        <w:t>é</w:t>
      </w:r>
      <w:r w:rsidRPr="006133EF">
        <w:t xml:space="preserve"> lid</w:t>
      </w:r>
      <w:r w:rsidR="00B80387">
        <w:t>i</w:t>
      </w:r>
      <w:r w:rsidRPr="006133EF">
        <w:t>, zvyšuje účinnost zdravotních varování a snižuje schopnost tabákových výrobků uvádět spotřebitele v omyl.</w:t>
      </w:r>
      <w:r w:rsidR="00581BF0" w:rsidRPr="00581BF0">
        <w:rPr>
          <w:vertAlign w:val="superscript"/>
        </w:rPr>
        <w:t xml:space="preserve"> </w:t>
      </w:r>
      <w:r w:rsidR="00581BF0" w:rsidRPr="0023680C">
        <w:rPr>
          <w:vertAlign w:val="superscript"/>
        </w:rPr>
        <w:footnoteReference w:id="2"/>
      </w:r>
      <w:r w:rsidR="00581BF0" w:rsidRPr="0023680C">
        <w:t xml:space="preserve"> </w:t>
      </w:r>
      <w:r w:rsidRPr="006133EF">
        <w:t xml:space="preserve"> V Austrálii, kde</w:t>
      </w:r>
      <w:r w:rsidR="00B80387">
        <w:t xml:space="preserve"> je</w:t>
      </w:r>
      <w:r w:rsidRPr="006133EF">
        <w:t xml:space="preserve"> toto opatření v platnosti </w:t>
      </w:r>
      <w:r w:rsidR="00CC0C4D">
        <w:t>od roku 2012</w:t>
      </w:r>
      <w:r w:rsidRPr="006133EF">
        <w:t xml:space="preserve">, </w:t>
      </w:r>
      <w:r w:rsidR="00B80387">
        <w:t>prokázaly navazující studie</w:t>
      </w:r>
      <w:r w:rsidRPr="006133EF">
        <w:t xml:space="preserve">, že </w:t>
      </w:r>
      <w:r w:rsidR="00B80387">
        <w:t xml:space="preserve">jednotné balení </w:t>
      </w:r>
      <w:r w:rsidRPr="006133EF">
        <w:t>přispěl</w:t>
      </w:r>
      <w:r w:rsidR="00B80387">
        <w:t>o</w:t>
      </w:r>
      <w:r w:rsidRPr="006133EF">
        <w:t xml:space="preserve"> ke snížení počtu lidí, kteří začali kouřit, ale také </w:t>
      </w:r>
      <w:r w:rsidR="00454B66">
        <w:t xml:space="preserve">vedlo ke zvýšení počtu </w:t>
      </w:r>
      <w:r w:rsidRPr="006133EF">
        <w:t>osob, které se snaží přestat kouřit, a odrad</w:t>
      </w:r>
      <w:r w:rsidR="00454B66">
        <w:t xml:space="preserve">ilo </w:t>
      </w:r>
      <w:r w:rsidR="00CC0C4D">
        <w:t>exkuřáky</w:t>
      </w:r>
      <w:r w:rsidR="00CC0C4D" w:rsidRPr="006133EF">
        <w:t xml:space="preserve"> </w:t>
      </w:r>
      <w:r w:rsidRPr="006133EF">
        <w:t xml:space="preserve">od relapsu. </w:t>
      </w:r>
      <w:r w:rsidR="00B80387" w:rsidRPr="0023680C">
        <w:rPr>
          <w:vertAlign w:val="superscript"/>
        </w:rPr>
        <w:footnoteReference w:id="3"/>
      </w:r>
      <w:r w:rsidR="00B80387" w:rsidRPr="0023680C">
        <w:t xml:space="preserve"> </w:t>
      </w:r>
      <w:r w:rsidR="00B80387" w:rsidRPr="0023680C">
        <w:rPr>
          <w:vertAlign w:val="superscript"/>
        </w:rPr>
        <w:footnoteReference w:id="4"/>
      </w:r>
      <w:r w:rsidR="00B80387" w:rsidRPr="0023680C">
        <w:t xml:space="preserve"> </w:t>
      </w:r>
      <w:r w:rsidR="00B80387" w:rsidRPr="0023680C">
        <w:rPr>
          <w:vertAlign w:val="superscript"/>
        </w:rPr>
        <w:footnoteReference w:id="5"/>
      </w:r>
      <w:r w:rsidR="00B80387" w:rsidRPr="0023680C">
        <w:t xml:space="preserve"> </w:t>
      </w:r>
      <w:r w:rsidR="009E1B33">
        <w:t xml:space="preserve">Ve Francii bylo </w:t>
      </w:r>
      <w:r w:rsidRPr="006133EF">
        <w:t xml:space="preserve">jeden rok po zavedení </w:t>
      </w:r>
      <w:r w:rsidR="009E1B33">
        <w:t xml:space="preserve">jednotného balení </w:t>
      </w:r>
      <w:r w:rsidRPr="006133EF">
        <w:t xml:space="preserve">hlášeno 20% snížení počtu mladých lidí experimentujících s tabákem a </w:t>
      </w:r>
      <w:r w:rsidR="009E1B33" w:rsidRPr="006133EF">
        <w:t xml:space="preserve">dramaticky </w:t>
      </w:r>
      <w:r w:rsidR="009E1B33">
        <w:t xml:space="preserve">se mezi mladými lidmi </w:t>
      </w:r>
      <w:r w:rsidR="009E1B33" w:rsidRPr="006133EF">
        <w:t xml:space="preserve">zvýšilo </w:t>
      </w:r>
      <w:r w:rsidRPr="006133EF">
        <w:t xml:space="preserve">vnímání </w:t>
      </w:r>
      <w:r w:rsidR="00454B66">
        <w:t>rizik</w:t>
      </w:r>
      <w:r w:rsidR="00AF3E65">
        <w:t>a</w:t>
      </w:r>
      <w:r w:rsidR="00454B66">
        <w:t xml:space="preserve"> </w:t>
      </w:r>
      <w:r w:rsidRPr="006133EF">
        <w:t>kouření</w:t>
      </w:r>
      <w:r w:rsidR="009E1B33">
        <w:rPr>
          <w:rStyle w:val="Znakapoznpodarou"/>
        </w:rPr>
        <w:footnoteReference w:id="6"/>
      </w:r>
      <w:r w:rsidR="009E1B33">
        <w:t>.</w:t>
      </w:r>
      <w:r w:rsidRPr="006133EF">
        <w:t xml:space="preserve"> </w:t>
      </w:r>
      <w:r w:rsidRPr="009E1B33">
        <w:rPr>
          <w:b/>
        </w:rPr>
        <w:t xml:space="preserve">Stručně řečeno, </w:t>
      </w:r>
      <w:r w:rsidR="009E1B33" w:rsidRPr="009E1B33">
        <w:rPr>
          <w:b/>
        </w:rPr>
        <w:t xml:space="preserve">jednotné balení </w:t>
      </w:r>
      <w:r w:rsidRPr="009E1B33">
        <w:rPr>
          <w:b/>
        </w:rPr>
        <w:t>funguje tak,</w:t>
      </w:r>
      <w:r w:rsidR="00454B66">
        <w:rPr>
          <w:b/>
        </w:rPr>
        <w:t xml:space="preserve"> jak má</w:t>
      </w:r>
      <w:r w:rsidRPr="009E1B33">
        <w:rPr>
          <w:b/>
        </w:rPr>
        <w:t>.</w:t>
      </w:r>
    </w:p>
    <w:p w:rsidR="009E1B33" w:rsidRDefault="009E1B33">
      <w:pPr>
        <w:rPr>
          <w:vertAlign w:val="superscript"/>
        </w:rPr>
      </w:pPr>
      <w:r w:rsidRPr="009E1B33">
        <w:t xml:space="preserve">Za druhé, </w:t>
      </w:r>
      <w:r w:rsidRPr="009E1B33">
        <w:rPr>
          <w:b/>
        </w:rPr>
        <w:t>tabákový průmysl tvrdí, že jednotné balení porušuj</w:t>
      </w:r>
      <w:r w:rsidR="00AF3E65">
        <w:rPr>
          <w:b/>
        </w:rPr>
        <w:t>e</w:t>
      </w:r>
      <w:r w:rsidRPr="009E1B33">
        <w:rPr>
          <w:b/>
        </w:rPr>
        <w:t xml:space="preserve"> jeho obchodní nebo duševní práva. To také není pravda. </w:t>
      </w:r>
      <w:r w:rsidR="00AF3E65">
        <w:t>Právní experti</w:t>
      </w:r>
      <w:r w:rsidR="00AF3E65" w:rsidRPr="009E1B33">
        <w:t xml:space="preserve"> a soudy opakovaně </w:t>
      </w:r>
      <w:r w:rsidR="00AF3E65">
        <w:t>prohlásily p</w:t>
      </w:r>
      <w:r w:rsidRPr="009E1B33">
        <w:t xml:space="preserve">rávní argumenty tabákového průmyslu proti </w:t>
      </w:r>
      <w:r w:rsidR="009C6C2D">
        <w:t xml:space="preserve">jednotnému balení </w:t>
      </w:r>
      <w:r w:rsidR="00AF3E65">
        <w:t xml:space="preserve">za neplatné. </w:t>
      </w:r>
      <w:r w:rsidR="009C6C2D" w:rsidRPr="0023680C">
        <w:rPr>
          <w:vertAlign w:val="superscript"/>
        </w:rPr>
        <w:footnoteReference w:id="7"/>
      </w:r>
      <w:r w:rsidR="009C6C2D" w:rsidRPr="0023680C">
        <w:t xml:space="preserve"> </w:t>
      </w:r>
      <w:r w:rsidR="009C6C2D">
        <w:rPr>
          <w:rStyle w:val="Znakapoznpodarou"/>
        </w:rPr>
        <w:footnoteReference w:id="8"/>
      </w:r>
      <w:r w:rsidR="009C6C2D">
        <w:t xml:space="preserve"> </w:t>
      </w:r>
      <w:r w:rsidRPr="009E1B33">
        <w:t xml:space="preserve"> Evropský soudní dvůr rozhodl, že </w:t>
      </w:r>
      <w:r w:rsidR="009C6C2D" w:rsidRPr="00B63201">
        <w:rPr>
          <w:b/>
        </w:rPr>
        <w:t>jednotné balení a j</w:t>
      </w:r>
      <w:r w:rsidRPr="00B63201">
        <w:rPr>
          <w:b/>
        </w:rPr>
        <w:t>eho základní zásada ochrany veřejného zdraví je slučitelná se směrnicí EU o tabákových výrobcích (</w:t>
      </w:r>
      <w:r w:rsidR="00B63201" w:rsidRPr="00B63201">
        <w:rPr>
          <w:b/>
        </w:rPr>
        <w:t xml:space="preserve">Tobacco Product Directive, </w:t>
      </w:r>
      <w:r w:rsidRPr="00B63201">
        <w:rPr>
          <w:b/>
        </w:rPr>
        <w:t>TPD) a širšími zásadami práva EU, včetně svobody projevu, práv duševního vlastnictví a svobody podnikání.</w:t>
      </w:r>
      <w:r w:rsidR="00B63201" w:rsidRPr="00B63201">
        <w:rPr>
          <w:vertAlign w:val="superscript"/>
        </w:rPr>
        <w:t xml:space="preserve"> </w:t>
      </w:r>
      <w:r w:rsidR="00B63201" w:rsidRPr="0023680C">
        <w:rPr>
          <w:vertAlign w:val="superscript"/>
        </w:rPr>
        <w:footnoteReference w:id="9"/>
      </w:r>
    </w:p>
    <w:p w:rsidR="00FF0D5F" w:rsidRDefault="00FF0D5F">
      <w:r w:rsidRPr="00FF0D5F">
        <w:t>Ve Spojeném království rozsudek ve věci tabákového průmyslu proti</w:t>
      </w:r>
      <w:r>
        <w:t xml:space="preserve"> jednotnému balení</w:t>
      </w:r>
      <w:r w:rsidRPr="00FF0D5F">
        <w:t xml:space="preserve"> poukázal na </w:t>
      </w:r>
      <w:r w:rsidRPr="00FF0D5F">
        <w:rPr>
          <w:b/>
        </w:rPr>
        <w:t>pozoruhodný nedostatek důvěryhodnosti tvrzení a důkazů průmyslu</w:t>
      </w:r>
      <w:r w:rsidRPr="00FF0D5F">
        <w:t>, které byly proti tomuto opatření.</w:t>
      </w:r>
      <w:r w:rsidRPr="00FF0D5F">
        <w:rPr>
          <w:vertAlign w:val="superscript"/>
        </w:rPr>
        <w:t xml:space="preserve"> </w:t>
      </w:r>
      <w:r w:rsidRPr="0023680C">
        <w:rPr>
          <w:vertAlign w:val="superscript"/>
        </w:rPr>
        <w:footnoteReference w:id="10"/>
      </w:r>
      <w:r w:rsidRPr="0023680C">
        <w:t xml:space="preserve"> </w:t>
      </w:r>
      <w:r>
        <w:t>Nejvyšší soud v Austrálii (</w:t>
      </w:r>
      <w:r w:rsidRPr="00FF0D5F">
        <w:t>High Court of Australia</w:t>
      </w:r>
      <w:r>
        <w:t>)</w:t>
      </w:r>
      <w:r w:rsidRPr="00FF0D5F">
        <w:t xml:space="preserve"> navíc odmítl tvrzení, že </w:t>
      </w:r>
      <w:r>
        <w:t xml:space="preserve">jednotné balení </w:t>
      </w:r>
      <w:r w:rsidRPr="00FF0D5F">
        <w:t>porušuj</w:t>
      </w:r>
      <w:r>
        <w:t>e</w:t>
      </w:r>
      <w:r w:rsidRPr="00FF0D5F">
        <w:t xml:space="preserve"> práva duševního vlastnictví, a rozhodl, že vláda má právo změnit zákony týkající se práv </w:t>
      </w:r>
      <w:r w:rsidRPr="00FF0D5F">
        <w:lastRenderedPageBreak/>
        <w:t>duševního vlastnictví s cílem chrá</w:t>
      </w:r>
      <w:r>
        <w:t>nit veřejné zdraví</w:t>
      </w:r>
      <w:r w:rsidRPr="0023680C">
        <w:t>.</w:t>
      </w:r>
      <w:r w:rsidRPr="0023680C">
        <w:rPr>
          <w:vertAlign w:val="superscript"/>
        </w:rPr>
        <w:footnoteReference w:id="11"/>
      </w:r>
      <w:r w:rsidRPr="00FF0D5F">
        <w:t xml:space="preserve"> </w:t>
      </w:r>
      <w:r>
        <w:t>Tabákové s</w:t>
      </w:r>
      <w:r w:rsidRPr="00FF0D5F">
        <w:t>polečnosti si i nadále zachová</w:t>
      </w:r>
      <w:r w:rsidR="00AF3E65">
        <w:t>vají</w:t>
      </w:r>
      <w:r w:rsidRPr="00FF0D5F">
        <w:t xml:space="preserve"> svá práva k logům a </w:t>
      </w:r>
      <w:r w:rsidR="00AF3E65">
        <w:t xml:space="preserve">image </w:t>
      </w:r>
      <w:r w:rsidRPr="00FF0D5F">
        <w:t xml:space="preserve">značek, ale nebudou již moci tyto marketingové nástroje používat na </w:t>
      </w:r>
      <w:r>
        <w:t>krabičkách</w:t>
      </w:r>
      <w:r w:rsidRPr="00FF0D5F">
        <w:t xml:space="preserve"> cigaret. A konečně </w:t>
      </w:r>
      <w:r w:rsidR="00CD3485" w:rsidRPr="00FF0D5F">
        <w:t>Tribunál Světové obchodní organizac</w:t>
      </w:r>
      <w:r w:rsidR="00CD3485">
        <w:t>e</w:t>
      </w:r>
      <w:r w:rsidR="00CD3485" w:rsidRPr="00FF0D5F">
        <w:t xml:space="preserve"> (</w:t>
      </w:r>
      <w:r w:rsidR="00CD3485" w:rsidRPr="00CD3485">
        <w:t>World Trade Organi</w:t>
      </w:r>
      <w:r w:rsidR="00CC0C4D">
        <w:t>z</w:t>
      </w:r>
      <w:r w:rsidR="00CD3485" w:rsidRPr="00CD3485">
        <w:t>ation</w:t>
      </w:r>
      <w:r w:rsidR="00CD3485">
        <w:t>,</w:t>
      </w:r>
      <w:r w:rsidR="00CD3485" w:rsidRPr="00CD3485">
        <w:t xml:space="preserve"> </w:t>
      </w:r>
      <w:r w:rsidR="00CD3485" w:rsidRPr="00FF0D5F">
        <w:t>WTO)</w:t>
      </w:r>
      <w:r w:rsidR="00CD3485">
        <w:t xml:space="preserve"> zamítl tabákovým průmyslem předložený argument</w:t>
      </w:r>
      <w:r>
        <w:t xml:space="preserve">, </w:t>
      </w:r>
      <w:r w:rsidRPr="00FF0D5F">
        <w:t xml:space="preserve">že </w:t>
      </w:r>
      <w:r>
        <w:t xml:space="preserve">by </w:t>
      </w:r>
      <w:r w:rsidR="00CD3485">
        <w:t xml:space="preserve">jednotné </w:t>
      </w:r>
      <w:r>
        <w:t xml:space="preserve">balení </w:t>
      </w:r>
      <w:r w:rsidRPr="00FF0D5F">
        <w:t>poruš</w:t>
      </w:r>
      <w:r>
        <w:t xml:space="preserve">ovalo </w:t>
      </w:r>
      <w:r w:rsidRPr="00FF0D5F">
        <w:t>ochranné známky</w:t>
      </w:r>
      <w:r w:rsidR="00CD3485">
        <w:rPr>
          <w:rStyle w:val="Znakapoznpodarou"/>
        </w:rPr>
        <w:footnoteReference w:id="12"/>
      </w:r>
      <w:r w:rsidR="00CD3485" w:rsidRPr="0023680C">
        <w:t>.</w:t>
      </w:r>
      <w:r w:rsidRPr="00FF0D5F">
        <w:t xml:space="preserve"> </w:t>
      </w:r>
      <w:r w:rsidRPr="00CD3485">
        <w:rPr>
          <w:b/>
        </w:rPr>
        <w:t xml:space="preserve">WTO již před 8 lety konstatovala, že neexistuje konflikt mezi </w:t>
      </w:r>
      <w:r w:rsidR="00CD3485" w:rsidRPr="00CD3485">
        <w:rPr>
          <w:b/>
        </w:rPr>
        <w:t>Rámcovou úmluvou o kontrole tabáku (</w:t>
      </w:r>
      <w:r w:rsidRPr="00CD3485">
        <w:rPr>
          <w:b/>
        </w:rPr>
        <w:t>FCTC</w:t>
      </w:r>
      <w:r w:rsidR="00CD3485" w:rsidRPr="00CD3485">
        <w:rPr>
          <w:b/>
        </w:rPr>
        <w:t>)</w:t>
      </w:r>
      <w:r w:rsidRPr="00CD3485">
        <w:rPr>
          <w:b/>
        </w:rPr>
        <w:t xml:space="preserve">, </w:t>
      </w:r>
      <w:r w:rsidR="00CD3485" w:rsidRPr="00CD3485">
        <w:rPr>
          <w:b/>
        </w:rPr>
        <w:t xml:space="preserve">která </w:t>
      </w:r>
      <w:r w:rsidRPr="00CD3485">
        <w:rPr>
          <w:b/>
        </w:rPr>
        <w:t>jedno</w:t>
      </w:r>
      <w:r w:rsidR="00CD3485" w:rsidRPr="00CD3485">
        <w:rPr>
          <w:b/>
        </w:rPr>
        <w:t xml:space="preserve">tné balení doporučuje, </w:t>
      </w:r>
      <w:r w:rsidRPr="00CD3485">
        <w:rPr>
          <w:b/>
        </w:rPr>
        <w:t>a mezinárodní</w:t>
      </w:r>
      <w:r w:rsidR="00CD3485" w:rsidRPr="00CD3485">
        <w:rPr>
          <w:b/>
        </w:rPr>
        <w:t>m</w:t>
      </w:r>
      <w:r w:rsidRPr="00CD3485">
        <w:rPr>
          <w:b/>
        </w:rPr>
        <w:t xml:space="preserve"> obchodní</w:t>
      </w:r>
      <w:r w:rsidR="00CD3485" w:rsidRPr="00CD3485">
        <w:rPr>
          <w:b/>
        </w:rPr>
        <w:t>m právem</w:t>
      </w:r>
      <w:r w:rsidR="00CD3485">
        <w:rPr>
          <w:rStyle w:val="Znakapoznpodarou"/>
        </w:rPr>
        <w:footnoteReference w:id="13"/>
      </w:r>
      <w:r w:rsidR="00CD3485" w:rsidRPr="0023680C">
        <w:t>.</w:t>
      </w:r>
      <w:r w:rsidRPr="00FF0D5F">
        <w:t xml:space="preserve"> Strany FCTC dále zopakovaly svůj závazek „chránit </w:t>
      </w:r>
      <w:r w:rsidR="00AB7042" w:rsidRPr="00FF0D5F">
        <w:t xml:space="preserve">při uzavírání obchodních a investičních dohod </w:t>
      </w:r>
      <w:r w:rsidRPr="00FF0D5F">
        <w:t xml:space="preserve">regulační prostor pro cíle v oblasti veřejného zdraví, včetně </w:t>
      </w:r>
      <w:r w:rsidR="00CD3485">
        <w:t xml:space="preserve">opatření </w:t>
      </w:r>
      <w:r w:rsidRPr="00FF0D5F">
        <w:t>kontrol</w:t>
      </w:r>
      <w:r w:rsidR="00CD3485">
        <w:t>y</w:t>
      </w:r>
      <w:r w:rsidRPr="00FF0D5F">
        <w:t xml:space="preserve"> tabáku“.</w:t>
      </w:r>
      <w:r w:rsidR="00CD3485">
        <w:t xml:space="preserve"> </w:t>
      </w:r>
      <w:r w:rsidR="00CD3485">
        <w:rPr>
          <w:rStyle w:val="Znakapoznpodarou"/>
        </w:rPr>
        <w:footnoteReference w:id="14"/>
      </w:r>
    </w:p>
    <w:p w:rsidR="004B75DD" w:rsidRDefault="002D633B" w:rsidP="004B75DD">
      <w:r w:rsidRPr="002D633B">
        <w:t xml:space="preserve">A konečně, </w:t>
      </w:r>
      <w:r w:rsidRPr="008F40B4">
        <w:rPr>
          <w:b/>
        </w:rPr>
        <w:t>tabákový průmysl tvrdí, že jednotné balení tabákových výrobků j</w:t>
      </w:r>
      <w:r w:rsidR="00AB7042">
        <w:rPr>
          <w:b/>
        </w:rPr>
        <w:t>e</w:t>
      </w:r>
      <w:r w:rsidRPr="008F40B4">
        <w:rPr>
          <w:b/>
        </w:rPr>
        <w:t xml:space="preserve"> v platnosti příliš krátkou dobu, než aby bylo možní dokázat, že j</w:t>
      </w:r>
      <w:r w:rsidR="00AB7042">
        <w:rPr>
          <w:b/>
        </w:rPr>
        <w:t>e</w:t>
      </w:r>
      <w:r w:rsidRPr="008F40B4">
        <w:rPr>
          <w:b/>
        </w:rPr>
        <w:t xml:space="preserve"> účinné. To je také nepravdivé tvrzení. </w:t>
      </w:r>
      <w:r w:rsidRPr="008F40B4">
        <w:t>Sedm</w:t>
      </w:r>
      <w:r w:rsidRPr="002D633B">
        <w:t xml:space="preserve"> let po zavedení </w:t>
      </w:r>
      <w:r w:rsidR="008F40B4">
        <w:t xml:space="preserve">jednotného balení </w:t>
      </w:r>
      <w:r w:rsidRPr="002D633B">
        <w:t xml:space="preserve">byla Austrálie schopna zhodnotit počáteční dopady legislativy, jak je popsáno výše. Ve Francii </w:t>
      </w:r>
      <w:r w:rsidR="008F40B4">
        <w:t xml:space="preserve">byl </w:t>
      </w:r>
      <w:r w:rsidRPr="002D633B">
        <w:t>jeden rok po zavedení komplexního legislativního balíčku</w:t>
      </w:r>
      <w:r w:rsidR="008F40B4">
        <w:t xml:space="preserve"> zahrnujícího jednotné balení </w:t>
      </w:r>
      <w:r w:rsidRPr="002D633B">
        <w:t xml:space="preserve">zaznamenán prudký pokles kouření. Velká Británie, Irsko, Francie, Nový Zéland a Norsko </w:t>
      </w:r>
      <w:r w:rsidR="008F40B4">
        <w:t xml:space="preserve">již </w:t>
      </w:r>
      <w:r w:rsidRPr="002D633B">
        <w:t xml:space="preserve">zavedly </w:t>
      </w:r>
      <w:r w:rsidR="008F40B4">
        <w:t xml:space="preserve">jednotné balení </w:t>
      </w:r>
      <w:r w:rsidRPr="002D633B">
        <w:t xml:space="preserve">a Maďarsko, Slovinsko, Belgie, Nizozemsko, Kanada, Saúdská Arábie, Turecko, Izrael, Thajsko a Uruguay jej přijaly; a další </w:t>
      </w:r>
      <w:r w:rsidR="008F40B4">
        <w:t xml:space="preserve">státy </w:t>
      </w:r>
      <w:r w:rsidRPr="002D633B">
        <w:t xml:space="preserve">v současné době </w:t>
      </w:r>
      <w:r w:rsidR="008F40B4">
        <w:t>jeho přijetí zvažují</w:t>
      </w:r>
      <w:r w:rsidRPr="002D633B">
        <w:t xml:space="preserve">. V současné době přijalo </w:t>
      </w:r>
      <w:r w:rsidR="008F40B4">
        <w:t xml:space="preserve">jednotné balení </w:t>
      </w:r>
      <w:r w:rsidRPr="002D633B">
        <w:t xml:space="preserve">14 zemí po celém světě a dalších 15 </w:t>
      </w:r>
      <w:r w:rsidR="008F40B4">
        <w:t xml:space="preserve">zemí na přijetí </w:t>
      </w:r>
      <w:r w:rsidRPr="002D633B">
        <w:t xml:space="preserve">pracuje. V těchto zemích je </w:t>
      </w:r>
      <w:r w:rsidR="008F40B4">
        <w:t xml:space="preserve">jednotné balení </w:t>
      </w:r>
      <w:r w:rsidRPr="002D633B">
        <w:t xml:space="preserve">součástí dlouhodobé komplexní strategie kontroly tabáku, </w:t>
      </w:r>
      <w:r w:rsidR="004B75DD">
        <w:t>která</w:t>
      </w:r>
      <w:r w:rsidR="00AB7042">
        <w:t xml:space="preserve"> v</w:t>
      </w:r>
      <w:r w:rsidR="004B75DD">
        <w:t xml:space="preserve"> </w:t>
      </w:r>
      <w:r w:rsidR="00AB7042" w:rsidRPr="00AB7042">
        <w:t xml:space="preserve">rámci vládního úsilí a strategie na snížení spotřeby tabáku </w:t>
      </w:r>
      <w:r w:rsidR="004B75DD" w:rsidRPr="00AB7042">
        <w:t xml:space="preserve">dává ekonomickým </w:t>
      </w:r>
      <w:r w:rsidRPr="00AB7042">
        <w:t>subjekt</w:t>
      </w:r>
      <w:r w:rsidR="004B75DD" w:rsidRPr="00AB7042">
        <w:t xml:space="preserve">ům </w:t>
      </w:r>
      <w:r w:rsidRPr="00AB7042">
        <w:t>a spotřebitel</w:t>
      </w:r>
      <w:r w:rsidR="004B75DD" w:rsidRPr="00AB7042">
        <w:t>ům</w:t>
      </w:r>
      <w:r w:rsidRPr="00AB7042">
        <w:t xml:space="preserve"> předvídatelný časový rámec pro </w:t>
      </w:r>
      <w:r w:rsidR="004B75DD" w:rsidRPr="00AB7042">
        <w:t>její implementaci</w:t>
      </w:r>
      <w:r w:rsidR="00AB7042" w:rsidRPr="00AB7042">
        <w:t>.</w:t>
      </w:r>
    </w:p>
    <w:p w:rsidR="004B75DD" w:rsidRDefault="004B75DD" w:rsidP="004B75DD">
      <w:r>
        <w:t>Jelikož důkazy a judikatura podporují jednotné balení jako opatření k implementaci směrnice FCTC a v zájmu ochrany veřejného zdraví, vyzýváme Českou republiku, aby odmítla nepravdivá tvrzení tabákového průmyslu a připojila se k jiným zemím v Evropě i mimo ni a posunula se směrem k přísnějším opatřením kontroly tabáku včetně jednotného balení.</w:t>
      </w:r>
    </w:p>
    <w:p w:rsidR="004B75DD" w:rsidRDefault="004B75DD" w:rsidP="004B75DD">
      <w:r>
        <w:t xml:space="preserve">Žádáme vás, abyste </w:t>
      </w:r>
      <w:r w:rsidR="000C63E0">
        <w:t xml:space="preserve">viděli </w:t>
      </w:r>
      <w:r>
        <w:t xml:space="preserve">argumenty tabákového průmyslu </w:t>
      </w:r>
      <w:r w:rsidR="000C63E0">
        <w:t>takové, jaké jsou</w:t>
      </w:r>
      <w:r>
        <w:t xml:space="preserve">: </w:t>
      </w:r>
      <w:r w:rsidR="000C63E0">
        <w:t xml:space="preserve">jako </w:t>
      </w:r>
      <w:r>
        <w:t>taktik</w:t>
      </w:r>
      <w:r w:rsidR="000C63E0">
        <w:t>u</w:t>
      </w:r>
      <w:r>
        <w:t xml:space="preserve"> odd</w:t>
      </w:r>
      <w:r w:rsidR="000C63E0">
        <w:t>alovat</w:t>
      </w:r>
      <w:r>
        <w:t>, blokov</w:t>
      </w:r>
      <w:r w:rsidR="000C63E0">
        <w:t>at</w:t>
      </w:r>
      <w:r>
        <w:t xml:space="preserve"> nebo oslab</w:t>
      </w:r>
      <w:r w:rsidR="000C63E0">
        <w:t xml:space="preserve">ovat život zachraňující opatření snižující </w:t>
      </w:r>
      <w:r>
        <w:t xml:space="preserve">spotřebu tabáku. </w:t>
      </w:r>
      <w:r w:rsidR="000C63E0">
        <w:t xml:space="preserve">Jsme </w:t>
      </w:r>
      <w:r>
        <w:t>vám k dispozici pro jakékoli dotazy a žádosti o další informace, údaje a důkazy.</w:t>
      </w:r>
    </w:p>
    <w:p w:rsidR="004B75DD" w:rsidRDefault="004B75DD" w:rsidP="004B75DD">
      <w:r>
        <w:t>S pozdravem,</w:t>
      </w:r>
    </w:p>
    <w:p w:rsidR="004B75DD" w:rsidRDefault="004B75DD" w:rsidP="004B75DD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210BA" w:rsidTr="00F70669">
        <w:tc>
          <w:tcPr>
            <w:tcW w:w="4508" w:type="dxa"/>
          </w:tcPr>
          <w:p w:rsidR="002210BA" w:rsidRDefault="002210BA" w:rsidP="00F70669">
            <w:pPr>
              <w:jc w:val="both"/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315605A9" wp14:editId="4C23F325">
                  <wp:extent cx="1295766" cy="612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ig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85" cy="66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210BA" w:rsidRDefault="00BC1C52" w:rsidP="00F70669">
            <w:pPr>
              <w:jc w:val="both"/>
            </w:pPr>
            <w:r w:rsidRPr="00BC1C52">
              <w:drawing>
                <wp:inline distT="0" distB="0" distL="0" distR="0" wp14:anchorId="77AA9356" wp14:editId="33AEACED">
                  <wp:extent cx="1590261" cy="377056"/>
                  <wp:effectExtent l="0" t="0" r="0" b="444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51" cy="3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210BA" w:rsidTr="00F70669">
        <w:tc>
          <w:tcPr>
            <w:tcW w:w="4508" w:type="dxa"/>
          </w:tcPr>
          <w:p w:rsidR="002210BA" w:rsidRDefault="002210BA" w:rsidP="00F70669">
            <w:pPr>
              <w:jc w:val="both"/>
            </w:pPr>
            <w:r>
              <w:t>Anca Toma Friedlaender</w:t>
            </w:r>
          </w:p>
          <w:p w:rsidR="002210BA" w:rsidRDefault="002210BA" w:rsidP="00F70669">
            <w:pPr>
              <w:jc w:val="both"/>
            </w:pPr>
            <w:r>
              <w:t xml:space="preserve">Director, Smoke Free Partnership </w:t>
            </w:r>
          </w:p>
          <w:p w:rsidR="002210BA" w:rsidRDefault="002210BA" w:rsidP="00F70669">
            <w:pPr>
              <w:jc w:val="both"/>
              <w:rPr>
                <w:b/>
                <w:highlight w:val="yellow"/>
                <w:u w:val="single"/>
              </w:rPr>
            </w:pPr>
          </w:p>
          <w:p w:rsidR="002210BA" w:rsidRDefault="002210BA" w:rsidP="00F70669">
            <w:pPr>
              <w:jc w:val="both"/>
            </w:pPr>
          </w:p>
        </w:tc>
        <w:tc>
          <w:tcPr>
            <w:tcW w:w="4508" w:type="dxa"/>
          </w:tcPr>
          <w:p w:rsidR="002210BA" w:rsidRDefault="002210BA" w:rsidP="002210BA">
            <w:pPr>
              <w:jc w:val="both"/>
            </w:pPr>
            <w:r w:rsidRPr="004A2BD7">
              <w:t>P</w:t>
            </w:r>
            <w:r>
              <w:t xml:space="preserve">rof. MUDr. Eva Králíková, </w:t>
            </w:r>
            <w:proofErr w:type="spellStart"/>
            <w:r>
              <w:t>CSc</w:t>
            </w:r>
            <w:proofErr w:type="spellEnd"/>
            <w:r>
              <w:t>.</w:t>
            </w:r>
          </w:p>
          <w:p w:rsidR="002210BA" w:rsidRDefault="002210BA" w:rsidP="002210BA">
            <w:pPr>
              <w:jc w:val="both"/>
            </w:pPr>
            <w:proofErr w:type="spellStart"/>
            <w:r w:rsidRPr="002210BA">
              <w:t>Společnost</w:t>
            </w:r>
            <w:proofErr w:type="spellEnd"/>
            <w:r w:rsidRPr="002210BA">
              <w:t xml:space="preserve"> pro </w:t>
            </w:r>
            <w:proofErr w:type="spellStart"/>
            <w:r w:rsidRPr="002210BA">
              <w:t>léčbu</w:t>
            </w:r>
            <w:proofErr w:type="spellEnd"/>
            <w:r w:rsidRPr="002210BA">
              <w:t xml:space="preserve"> </w:t>
            </w:r>
            <w:proofErr w:type="spellStart"/>
            <w:r w:rsidRPr="002210BA">
              <w:t>závislosti</w:t>
            </w:r>
            <w:proofErr w:type="spellEnd"/>
            <w:r w:rsidRPr="002210BA">
              <w:t xml:space="preserve"> </w:t>
            </w:r>
            <w:proofErr w:type="spellStart"/>
            <w:r w:rsidRPr="002210BA">
              <w:t>na</w:t>
            </w:r>
            <w:proofErr w:type="spellEnd"/>
            <w:r w:rsidRPr="002210BA">
              <w:t xml:space="preserve"> </w:t>
            </w:r>
            <w:proofErr w:type="spellStart"/>
            <w:r w:rsidRPr="002210BA">
              <w:t>tabáku</w:t>
            </w:r>
            <w:proofErr w:type="spellEnd"/>
          </w:p>
        </w:tc>
      </w:tr>
    </w:tbl>
    <w:p w:rsidR="005C2938" w:rsidRDefault="005C2938" w:rsidP="005C2938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CC: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Ivan Adamec,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adameci@psp.cz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Věra Adámková, CSc., </w:t>
      </w:r>
      <w:r>
        <w:rPr>
          <w:rFonts w:cstheme="minorHAnsi"/>
        </w:rPr>
        <w:t>poslanec</w:t>
      </w:r>
      <w:r w:rsidRPr="006413FE">
        <w:rPr>
          <w:rFonts w:cstheme="minorHAnsi"/>
        </w:rPr>
        <w:t xml:space="preserve"> 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9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adamkovav@psp.cz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Lumír </w:t>
      </w:r>
      <w:proofErr w:type="spellStart"/>
      <w:r w:rsidRPr="006413FE">
        <w:rPr>
          <w:rFonts w:cstheme="minorHAnsi"/>
        </w:rPr>
        <w:t>Aschenbrenner</w:t>
      </w:r>
      <w:proofErr w:type="spellEnd"/>
      <w:r w:rsidRPr="006413FE">
        <w:rPr>
          <w:rFonts w:cstheme="minorHAnsi"/>
        </w:rPr>
        <w:t>,</w:t>
      </w:r>
      <w:r>
        <w:rPr>
          <w:rFonts w:cstheme="minorHAnsi"/>
        </w:rPr>
        <w:t xml:space="preserve"> 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aschenbrennerl@senat.cz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Hana Aulická Jírovcová,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aulickah@psp.cz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Margita</w:t>
      </w:r>
      <w:r w:rsidRPr="006413FE">
        <w:rPr>
          <w:rFonts w:cstheme="minorHAnsi"/>
        </w:rPr>
        <w:tab/>
      </w:r>
      <w:proofErr w:type="spellStart"/>
      <w:r w:rsidRPr="006413FE">
        <w:rPr>
          <w:rFonts w:cstheme="minorHAnsi"/>
        </w:rPr>
        <w:t>Balaštíková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0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balastikovam@psp.cz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Miroslav Balatka,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1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balatkam@senat.cz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Jan</w:t>
      </w:r>
      <w:r w:rsidRPr="006413FE">
        <w:rPr>
          <w:rFonts w:cstheme="minorHAnsi"/>
        </w:rPr>
        <w:tab/>
        <w:t xml:space="preserve">Bauer,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bauerj@psp.cz</w:t>
      </w:r>
    </w:p>
    <w:p w:rsidR="005C2938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Jiří Běhounek,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behounekj@psp.cz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Petr Bendl,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bendlp@psp.cz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Jan </w:t>
      </w:r>
      <w:proofErr w:type="spellStart"/>
      <w:r w:rsidRPr="006413FE">
        <w:rPr>
          <w:rFonts w:cstheme="minorHAnsi"/>
        </w:rPr>
        <w:t>Birke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birkej@psp.cz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Jiří Bláha,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blahaji@psp.cz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František Bradáč,</w:t>
      </w:r>
      <w:r w:rsidRPr="005C2938">
        <w:rPr>
          <w:rFonts w:cstheme="minorHAnsi"/>
        </w:rPr>
        <w:t xml:space="preserve">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bradacf@senat.cz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Milan Brázdil,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brazdilm@psp.cz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Andrea Brzobohatá,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2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brzobohataa@psp.cz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doc. Ing. Jiří </w:t>
      </w:r>
      <w:proofErr w:type="spellStart"/>
      <w:r w:rsidRPr="006413FE">
        <w:rPr>
          <w:rFonts w:cstheme="minorHAnsi"/>
        </w:rPr>
        <w:t>Cieńciała</w:t>
      </w:r>
      <w:proofErr w:type="spellEnd"/>
      <w:r w:rsidRPr="006413FE">
        <w:rPr>
          <w:rFonts w:cstheme="minorHAnsi"/>
        </w:rPr>
        <w:t xml:space="preserve"> CSc.,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ciencialaj@senat.cz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MUDr.</w:t>
      </w:r>
      <w:r w:rsidRPr="006413FE">
        <w:rPr>
          <w:rFonts w:cstheme="minorHAnsi"/>
        </w:rPr>
        <w:tab/>
        <w:t xml:space="preserve">Alena </w:t>
      </w:r>
      <w:proofErr w:type="spellStart"/>
      <w:r w:rsidRPr="006413FE">
        <w:rPr>
          <w:rFonts w:cstheme="minorHAnsi"/>
        </w:rPr>
        <w:t>Dernerová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3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dernerovaa@senat.cz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Petr Dolínek,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dolinekp@psp.cz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MUDr. Jaroslav Dvořák</w:t>
      </w:r>
      <w:r>
        <w:rPr>
          <w:rFonts w:cstheme="minorHAnsi"/>
        </w:rPr>
        <w:t>,</w:t>
      </w:r>
      <w:r w:rsidRPr="005C2938">
        <w:rPr>
          <w:rFonts w:cstheme="minorHAnsi"/>
        </w:rPr>
        <w:t xml:space="preserve">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4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dvorakj@psp.cz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Jaroslav Faltýnek,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5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faltynekj@psp.cz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</w:t>
      </w:r>
      <w:proofErr w:type="spellStart"/>
      <w:r w:rsidRPr="006413FE">
        <w:rPr>
          <w:rFonts w:cstheme="minorHAnsi"/>
        </w:rPr>
        <w:t>Kamal</w:t>
      </w:r>
      <w:proofErr w:type="spellEnd"/>
      <w:r w:rsidRPr="006413FE">
        <w:rPr>
          <w:rFonts w:cstheme="minorHAnsi"/>
        </w:rPr>
        <w:t xml:space="preserve"> </w:t>
      </w:r>
      <w:proofErr w:type="spellStart"/>
      <w:r w:rsidRPr="006413FE">
        <w:rPr>
          <w:rFonts w:cstheme="minorHAnsi"/>
        </w:rPr>
        <w:t>Farhan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6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farhank@psp.cz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Milan </w:t>
      </w:r>
      <w:proofErr w:type="spellStart"/>
      <w:r w:rsidRPr="006413FE">
        <w:rPr>
          <w:rFonts w:cstheme="minorHAnsi"/>
        </w:rPr>
        <w:t>Feranec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>feranecm@psp.cz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Radim Fiala,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fialar@psp.cz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Jindřich Fialka, </w:t>
      </w:r>
      <w:r>
        <w:rPr>
          <w:rFonts w:cstheme="minorHAnsi"/>
        </w:rPr>
        <w:t>Ministerstvo zemědělství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proofErr w:type="spellStart"/>
      <w:r w:rsidRPr="006413FE">
        <w:rPr>
          <w:rFonts w:cstheme="minorHAnsi"/>
        </w:rPr>
        <w:t>Těšnov</w:t>
      </w:r>
      <w:proofErr w:type="spellEnd"/>
      <w:r w:rsidRPr="006413FE">
        <w:rPr>
          <w:rFonts w:cstheme="minorHAnsi"/>
        </w:rPr>
        <w:t xml:space="preserve"> 65/17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jindrich.fialka@mze.cz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PaedDr.</w:t>
      </w:r>
      <w:r>
        <w:rPr>
          <w:rFonts w:cstheme="minorHAnsi"/>
        </w:rPr>
        <w:t xml:space="preserve"> </w:t>
      </w:r>
      <w:r w:rsidRPr="006413FE">
        <w:rPr>
          <w:rFonts w:cstheme="minorHAnsi"/>
        </w:rPr>
        <w:t xml:space="preserve">Alena Gajdůšková,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7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gajduskovaa@psp.cz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Jiří</w:t>
      </w:r>
      <w:r w:rsidRPr="006413FE">
        <w:rPr>
          <w:rFonts w:cstheme="minorHAnsi"/>
        </w:rPr>
        <w:tab/>
        <w:t>Havlíček, MBA,</w:t>
      </w:r>
      <w:r w:rsidRPr="006413FE">
        <w:rPr>
          <w:rFonts w:cstheme="minorHAnsi"/>
        </w:rPr>
        <w:tab/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8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havlicek@mpo.cz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Karel Havlíček, Ph.D., MBA, </w:t>
      </w:r>
      <w:r w:rsidR="003072E2">
        <w:rPr>
          <w:rFonts w:cstheme="minorHAnsi"/>
        </w:rPr>
        <w:t>ministr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karel.havlicek@mpo.cz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Bc. Marek </w:t>
      </w:r>
      <w:proofErr w:type="spellStart"/>
      <w:r w:rsidRPr="006413FE">
        <w:rPr>
          <w:rFonts w:cstheme="minorHAnsi"/>
        </w:rPr>
        <w:t>Hilšer</w:t>
      </w:r>
      <w:proofErr w:type="spellEnd"/>
      <w:r w:rsidRPr="006413FE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6413FE">
        <w:rPr>
          <w:rFonts w:cstheme="minorHAnsi"/>
        </w:rPr>
        <w:t xml:space="preserve">Ph.D.,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19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hilserm@senat.cz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Radek </w:t>
      </w:r>
      <w:proofErr w:type="spellStart"/>
      <w:r w:rsidRPr="006413FE">
        <w:rPr>
          <w:rFonts w:cstheme="minorHAnsi"/>
        </w:rPr>
        <w:t>Holomčík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holomcikr@psp.cz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Jitka </w:t>
      </w:r>
      <w:proofErr w:type="spellStart"/>
      <w:r w:rsidRPr="006413FE">
        <w:rPr>
          <w:rFonts w:cstheme="minorHAnsi"/>
        </w:rPr>
        <w:t>Chalánková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chalankovaj@senat.cz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MUDr. Miloslav</w:t>
      </w:r>
      <w:r w:rsidRPr="006413FE">
        <w:rPr>
          <w:rFonts w:cstheme="minorHAnsi"/>
        </w:rPr>
        <w:tab/>
      </w:r>
      <w:proofErr w:type="spellStart"/>
      <w:r w:rsidRPr="006413FE">
        <w:rPr>
          <w:rFonts w:cstheme="minorHAnsi"/>
        </w:rPr>
        <w:t>Janulík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0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janulikm@psp.cz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Monika</w:t>
      </w:r>
      <w:r w:rsidRPr="006413FE">
        <w:rPr>
          <w:rFonts w:cstheme="minorHAnsi"/>
        </w:rPr>
        <w:tab/>
        <w:t xml:space="preserve">Jarošová,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1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jarosovam@psp.cz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 xml:space="preserve">Ing. Martin Jiránek,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2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jiranekm@psp.cz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Tomáš Jung, MBA, </w:t>
      </w:r>
      <w:r w:rsidR="003072E2">
        <w:rPr>
          <w:rFonts w:cstheme="minorHAnsi"/>
        </w:rPr>
        <w:t>Ministerstvo zdravotnictví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Palackého nám.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128 01 Praha 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tomas.jung@mzcr.cz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Marian Jurečka</w:t>
      </w:r>
      <w:r>
        <w:rPr>
          <w:rFonts w:cstheme="minorHAnsi"/>
        </w:rPr>
        <w:t>,</w:t>
      </w:r>
      <w:r w:rsidRPr="006413FE">
        <w:rPr>
          <w:rFonts w:cstheme="minorHAnsi"/>
        </w:rPr>
        <w:t xml:space="preserve">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jureckam@psp.cz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Pavel Juříček, Ph.D.,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juricekp@psp.cz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Vít Kaňkovský,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3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kankovskyv@psp.cz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Lumír Kantor, Ph.D.,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kantorl@senat.cz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Mgr. Pavel Karpíšek,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4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karpisekp@senat.cz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David Kasal, MHA,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kasald@psp.cz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Jana Klimentová, </w:t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5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klimentova@mpo.cz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Jiří Kohoutek,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6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kohoutekj@psp.cz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Doc. MUDr. Peter Koliba, CSc.,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7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kolibap@senat.cz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Martin Kolovratník,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kolovratnikm@psp.cz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Michal </w:t>
      </w:r>
      <w:proofErr w:type="spellStart"/>
      <w:r w:rsidRPr="006413FE">
        <w:rPr>
          <w:rFonts w:cstheme="minorHAnsi"/>
        </w:rPr>
        <w:t>Kortyš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8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kortysm@senat.cz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Ladislav Kos,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kosl@senat.cz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Lenka Kostelecká, </w:t>
      </w:r>
      <w:r w:rsidR="003072E2">
        <w:rPr>
          <w:rFonts w:cstheme="minorHAnsi"/>
        </w:rPr>
        <w:t>Ministerstvo zdravotnictví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Palackého nám.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128 01 Praha 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lenka.kostelecka@mzcr.cz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Rostislav </w:t>
      </w:r>
      <w:proofErr w:type="spellStart"/>
      <w:r w:rsidRPr="006413FE">
        <w:rPr>
          <w:rFonts w:cstheme="minorHAnsi"/>
        </w:rPr>
        <w:t>Koštial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29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kostialr@senat.cz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Josef Kott,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0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kottj@psp.cz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Pavel </w:t>
      </w:r>
      <w:proofErr w:type="spellStart"/>
      <w:r w:rsidRPr="006413FE">
        <w:rPr>
          <w:rFonts w:cstheme="minorHAnsi"/>
        </w:rPr>
        <w:t>Kováčik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1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kovacik@psp.cz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Karel Kratochvíle,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kratochvilek@senat.cz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Jana </w:t>
      </w:r>
      <w:proofErr w:type="spellStart"/>
      <w:r w:rsidRPr="006413FE">
        <w:rPr>
          <w:rFonts w:cstheme="minorHAnsi"/>
        </w:rPr>
        <w:t>Krutáková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2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krutakovaj@psp.cz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Roman Kubíček, Ph.D.,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kubicekr@psp.cz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Helena </w:t>
      </w:r>
      <w:proofErr w:type="spellStart"/>
      <w:r w:rsidRPr="006413FE">
        <w:rPr>
          <w:rFonts w:cstheme="minorHAnsi"/>
        </w:rPr>
        <w:t>Langšádlová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langsadlovah@psp.cz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et Ing. Leo</w:t>
      </w:r>
      <w:r w:rsidRPr="006413FE">
        <w:rPr>
          <w:rFonts w:cstheme="minorHAnsi"/>
        </w:rPr>
        <w:tab/>
      </w:r>
      <w:proofErr w:type="spellStart"/>
      <w:r w:rsidRPr="006413FE">
        <w:rPr>
          <w:rFonts w:cstheme="minorHAnsi"/>
        </w:rPr>
        <w:t>Luzar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luzarl@psp.cz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Jaroslav Malý, CSc.,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3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malyj@senat.cz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Jaroslav</w:t>
      </w:r>
      <w:r>
        <w:rPr>
          <w:rFonts w:cstheme="minorHAnsi"/>
        </w:rPr>
        <w:t xml:space="preserve"> </w:t>
      </w:r>
      <w:r w:rsidRPr="006413FE">
        <w:rPr>
          <w:rFonts w:cstheme="minorHAnsi"/>
        </w:rPr>
        <w:t xml:space="preserve">Martinů,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4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martinuj@psp.cz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Karla Maříková,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marikovak@psp.cz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Jiří Mašek,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5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masekj@psp.cz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Veronika Matoušková, </w:t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matouskova@mpo.cz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Květa </w:t>
      </w:r>
      <w:proofErr w:type="spellStart"/>
      <w:r w:rsidRPr="006413FE">
        <w:rPr>
          <w:rFonts w:cstheme="minorHAnsi"/>
        </w:rPr>
        <w:t>Matušovská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koncickak@psp.cz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Doc. PaedDr. Ilona </w:t>
      </w:r>
      <w:proofErr w:type="spellStart"/>
      <w:r w:rsidRPr="006413FE">
        <w:rPr>
          <w:rFonts w:cstheme="minorHAnsi"/>
        </w:rPr>
        <w:t>Mauritzová</w:t>
      </w:r>
      <w:proofErr w:type="spellEnd"/>
      <w:r w:rsidRPr="006413FE">
        <w:rPr>
          <w:rFonts w:cstheme="minorHAnsi"/>
        </w:rPr>
        <w:t xml:space="preserve">, Ph.D.,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mauritzovai@psp.cz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Doc. MUDr. Viktor </w:t>
      </w:r>
      <w:proofErr w:type="spellStart"/>
      <w:r w:rsidRPr="006413FE">
        <w:rPr>
          <w:rFonts w:cstheme="minorHAnsi"/>
        </w:rPr>
        <w:t>Mravčík</w:t>
      </w:r>
      <w:proofErr w:type="spellEnd"/>
      <w:r w:rsidRPr="006413FE">
        <w:rPr>
          <w:rFonts w:cstheme="minorHAnsi"/>
        </w:rPr>
        <w:t xml:space="preserve">, Ph.D., </w:t>
      </w:r>
      <w:r w:rsidR="003072E2">
        <w:rPr>
          <w:rFonts w:cstheme="minorHAnsi"/>
        </w:rPr>
        <w:t>Úřad vlády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nábřeží Edvarda Beneše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6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mravcik.viktor@vlada.cz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Vojtěch Munzar,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munzarv@psp.cz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Patrik </w:t>
      </w:r>
      <w:proofErr w:type="spellStart"/>
      <w:r w:rsidRPr="006413FE">
        <w:rPr>
          <w:rFonts w:cstheme="minorHAnsi"/>
        </w:rPr>
        <w:t>Nacher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7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nacherp@psp.cz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Monika Oborná,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obornam@psp.cz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JUDr. Marie Orlová, </w:t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8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orlova@mpo.cz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Zuzana Ožanová</w:t>
      </w:r>
      <w:r>
        <w:rPr>
          <w:rFonts w:cstheme="minorHAnsi"/>
        </w:rPr>
        <w:t>,</w:t>
      </w:r>
      <w:r w:rsidRPr="006413FE">
        <w:rPr>
          <w:rFonts w:cstheme="minorHAnsi"/>
        </w:rPr>
        <w:t xml:space="preserve">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ozanovaz@psp.cz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Jana Pastuchová,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39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pastuchovaj@psp.cz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Petr Pávek,</w:t>
      </w:r>
      <w:r>
        <w:rPr>
          <w:rFonts w:cstheme="minorHAnsi"/>
        </w:rPr>
        <w:t xml:space="preserve"> 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pavekp@psp.cz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Herbert </w:t>
      </w:r>
      <w:proofErr w:type="spellStart"/>
      <w:r w:rsidRPr="006413FE">
        <w:rPr>
          <w:rFonts w:cstheme="minorHAnsi"/>
        </w:rPr>
        <w:t>Pavera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0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paverah@senat.cz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Bc. Daniel Pawlas,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1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pawlasd@psp.cz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Zdeněk Podal,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2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podalz@psp.cz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Ondřej Polanský,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3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polanskyo@psp.cz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Bc. Jan</w:t>
      </w:r>
      <w:r w:rsidRPr="006413FE">
        <w:rPr>
          <w:rFonts w:cstheme="minorHAnsi"/>
        </w:rPr>
        <w:tab/>
      </w:r>
      <w:proofErr w:type="spellStart"/>
      <w:r w:rsidRPr="006413FE">
        <w:rPr>
          <w:rFonts w:cstheme="minorHAnsi"/>
        </w:rPr>
        <w:t>Pošvář</w:t>
      </w:r>
      <w:proofErr w:type="spellEnd"/>
      <w:r w:rsidRPr="006413FE">
        <w:rPr>
          <w:rFonts w:cstheme="minorHAnsi"/>
        </w:rPr>
        <w:t xml:space="preserve">, </w:t>
      </w:r>
      <w:r w:rsidRPr="006413FE">
        <w:rPr>
          <w:rFonts w:cstheme="minorHAnsi"/>
        </w:rPr>
        <w:tab/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4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posvarj@psp.cz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David Pražák,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5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prazakd@psp.cz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Roman </w:t>
      </w:r>
      <w:proofErr w:type="spellStart"/>
      <w:r w:rsidRPr="006413FE">
        <w:rPr>
          <w:rFonts w:cstheme="minorHAnsi"/>
        </w:rPr>
        <w:t>Prymula</w:t>
      </w:r>
      <w:proofErr w:type="spellEnd"/>
      <w:r w:rsidRPr="006413FE">
        <w:rPr>
          <w:rFonts w:cstheme="minorHAnsi"/>
        </w:rPr>
        <w:t xml:space="preserve">, CSc., </w:t>
      </w:r>
      <w:r w:rsidR="003072E2">
        <w:rPr>
          <w:rFonts w:cstheme="minorHAnsi"/>
        </w:rPr>
        <w:t>Ministerstvo zdravotnictví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Palackého nám.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128 01 Praha 2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6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roman.prymula@mzcr.cz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Pavel Pustějovský,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pustejovskyp@psp.cz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PhDr. Olga Richterová, Ph.D.,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7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richterovao@psp.cz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Pavel Staněk,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stanekp@psp.cz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Jaromír Strnad,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strnadj@senat.cz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Petr Sucharda, CSc., </w:t>
      </w:r>
      <w:r w:rsidR="003072E2">
        <w:rPr>
          <w:rFonts w:cstheme="minorHAnsi"/>
        </w:rPr>
        <w:t>Ministerstvo zdravotnictví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Palackého nám.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128 01 Praha 2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8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petr.sucharda@mzcr.cz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Leopold </w:t>
      </w:r>
      <w:proofErr w:type="spellStart"/>
      <w:r w:rsidRPr="006413FE">
        <w:rPr>
          <w:rFonts w:cstheme="minorHAnsi"/>
        </w:rPr>
        <w:t>Sulovský</w:t>
      </w:r>
      <w:proofErr w:type="spellEnd"/>
      <w:r w:rsidRPr="006413FE">
        <w:rPr>
          <w:rFonts w:cstheme="minorHAnsi"/>
        </w:rPr>
        <w:t xml:space="preserve">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49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sulovskyl@senat.cz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Doc. MUDr. Bohuslav Svoboda, CSc.,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svobodab@psp.cz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 xml:space="preserve">Mgr. Hana </w:t>
      </w:r>
      <w:proofErr w:type="spellStart"/>
      <w:r w:rsidRPr="006413FE">
        <w:rPr>
          <w:rFonts w:cstheme="minorHAnsi"/>
        </w:rPr>
        <w:t>Šatopletová</w:t>
      </w:r>
      <w:proofErr w:type="spellEnd"/>
      <w:r w:rsidRPr="006413FE">
        <w:rPr>
          <w:rFonts w:cstheme="minorHAnsi"/>
        </w:rPr>
        <w:t xml:space="preserve">, </w:t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0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satopletova@mpo.cz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Petr Šilar,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1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silarp@senat.cz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Hana Šimková, </w:t>
      </w:r>
      <w:r w:rsidR="003072E2" w:rsidRPr="006413FE">
        <w:rPr>
          <w:rFonts w:cstheme="minorHAnsi"/>
        </w:rPr>
        <w:t>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2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simkova@mpo.cz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Julius Špičák, CSc.,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spicakj@psp.cz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Alena Šromová,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3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sromovaa@senat.cz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Martin Štěpánek, </w:t>
      </w:r>
      <w:r w:rsidR="003072E2">
        <w:rPr>
          <w:rFonts w:cstheme="minorHAnsi"/>
        </w:rPr>
        <w:t>Ministerstvo zemědělství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proofErr w:type="spellStart"/>
      <w:r w:rsidRPr="006413FE">
        <w:rPr>
          <w:rFonts w:cstheme="minorHAnsi"/>
        </w:rPr>
        <w:t>Těšnov</w:t>
      </w:r>
      <w:proofErr w:type="spellEnd"/>
      <w:r w:rsidRPr="006413FE">
        <w:rPr>
          <w:rFonts w:cstheme="minorHAnsi"/>
        </w:rPr>
        <w:t xml:space="preserve"> 65/17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martin.stepanek@mze.cz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Petr Třešňák,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tresnakp@psp.cz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Mgr. Alena</w:t>
      </w:r>
      <w:r w:rsidRPr="006413FE">
        <w:rPr>
          <w:rFonts w:cstheme="minorHAnsi"/>
        </w:rPr>
        <w:tab/>
        <w:t xml:space="preserve">Třísková, </w:t>
      </w:r>
      <w:r w:rsidR="003072E2">
        <w:rPr>
          <w:rFonts w:cstheme="minorHAnsi"/>
        </w:rPr>
        <w:t>Ministerstvo zemědělství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proofErr w:type="spellStart"/>
      <w:r w:rsidRPr="006413FE">
        <w:rPr>
          <w:rFonts w:cstheme="minorHAnsi"/>
        </w:rPr>
        <w:t>Těšnov</w:t>
      </w:r>
      <w:proofErr w:type="spellEnd"/>
      <w:r w:rsidRPr="006413FE">
        <w:rPr>
          <w:rFonts w:cstheme="minorHAnsi"/>
        </w:rPr>
        <w:t xml:space="preserve"> 65/17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4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alena.triskova@mze.cz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Karel Tureček,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turecekk@psp.cz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Vlastimil Válek, CSc., MBA, EBIR,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valekv@psp.cz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Jarmila Vedralová, </w:t>
      </w:r>
      <w:r w:rsidR="003072E2">
        <w:rPr>
          <w:rFonts w:cstheme="minorHAnsi"/>
        </w:rPr>
        <w:t>Úřad vlády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nábřeží Edvarda Beneše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lastRenderedPageBreak/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vedralova.jarmila@vlada.cz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MUDr. Jiří Ventruba, CSc.,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ventrubaj@psp.cz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Jaroslav Větrovský,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5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vetrovskyj@senat.cz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Vladislav Vilímec,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vilimecv@senat.cz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Pavel Vinkler, Ph.D., Minist</w:t>
      </w:r>
      <w:r w:rsidR="003072E2">
        <w:rPr>
          <w:rFonts w:cstheme="minorHAnsi"/>
        </w:rPr>
        <w:t>erstvo průmyslu a obchodu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Na Františku 32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15 Praha 1</w:t>
      </w:r>
      <w:r w:rsidRPr="006413FE">
        <w:rPr>
          <w:rFonts w:cstheme="minorHAnsi"/>
        </w:rPr>
        <w:tab/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vinkler@mpo.cz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Mgr. et Mgr. Adam Vojtěch, MHA, </w:t>
      </w:r>
      <w:r w:rsidR="003072E2">
        <w:rPr>
          <w:rFonts w:cstheme="minorHAnsi"/>
        </w:rPr>
        <w:t>ministr zdravotnictví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Palackého nám.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128 01 Praha 2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6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adam.vojtech@mzcr.cz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Ing. Jan</w:t>
      </w:r>
      <w:r w:rsidRPr="006413FE">
        <w:rPr>
          <w:rFonts w:cstheme="minorHAnsi"/>
        </w:rPr>
        <w:tab/>
        <w:t xml:space="preserve">Volný,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4, 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7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volnyj@psp.cz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Jiří Vosecký,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voseckyj@senat.cz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Prof. MUDr. Rostislav Vyzula, CSc., </w:t>
      </w:r>
      <w:r>
        <w:rPr>
          <w:rFonts w:cstheme="minorHAnsi"/>
        </w:rPr>
        <w:t>poslanec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PS PČR, Sněmovní 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vyzular@psp.cz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 xml:space="preserve">Ing. David Zima, </w:t>
      </w:r>
      <w:r w:rsidR="003072E2">
        <w:rPr>
          <w:rFonts w:cstheme="minorHAnsi"/>
        </w:rPr>
        <w:t>Ministerstvo zemědělství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proofErr w:type="spellStart"/>
      <w:r w:rsidRPr="006413FE">
        <w:rPr>
          <w:rFonts w:cstheme="minorHAnsi"/>
        </w:rPr>
        <w:t>Těšnov</w:t>
      </w:r>
      <w:proofErr w:type="spellEnd"/>
      <w:r w:rsidRPr="006413FE">
        <w:rPr>
          <w:rFonts w:cstheme="minorHAnsi"/>
        </w:rPr>
        <w:t xml:space="preserve"> 65/17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110 00 Praha 1</w:t>
      </w:r>
    </w:p>
    <w:p w:rsidR="005C2938" w:rsidRPr="006413FE" w:rsidRDefault="00C431B1" w:rsidP="005C2938">
      <w:pPr>
        <w:spacing w:after="0" w:line="240" w:lineRule="auto"/>
        <w:rPr>
          <w:rFonts w:cstheme="minorHAnsi"/>
        </w:rPr>
      </w:pPr>
      <w:hyperlink r:id="rId58" w:history="1">
        <w:r w:rsidR="005C2938" w:rsidRPr="006413FE">
          <w:rPr>
            <w:rStyle w:val="Hypertextovodkaz"/>
            <w:rFonts w:cstheme="minorHAnsi"/>
            <w:color w:val="auto"/>
            <w:u w:val="none"/>
          </w:rPr>
          <w:t>david.zima@mze.cz</w:t>
        </w:r>
      </w:hyperlink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Prof. MUDr. Jan</w:t>
      </w:r>
      <w:r>
        <w:rPr>
          <w:rFonts w:cstheme="minorHAnsi"/>
        </w:rPr>
        <w:t xml:space="preserve"> </w:t>
      </w:r>
      <w:proofErr w:type="spellStart"/>
      <w:r w:rsidRPr="006413FE">
        <w:rPr>
          <w:rFonts w:cstheme="minorHAnsi"/>
        </w:rPr>
        <w:t>Žaloudík</w:t>
      </w:r>
      <w:proofErr w:type="spellEnd"/>
      <w:r w:rsidRPr="006413FE">
        <w:rPr>
          <w:rFonts w:cstheme="minorHAnsi"/>
        </w:rPr>
        <w:t xml:space="preserve">, CSc., </w:t>
      </w:r>
      <w:r>
        <w:rPr>
          <w:rFonts w:cstheme="minorHAnsi"/>
        </w:rPr>
        <w:t>senátor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Senát PČR, Valdštejnské náměstí 17/4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118 01 Praha 1</w:t>
      </w:r>
    </w:p>
    <w:p w:rsidR="005C2938" w:rsidRPr="006413FE" w:rsidRDefault="005C2938" w:rsidP="005C2938">
      <w:pPr>
        <w:spacing w:after="0" w:line="240" w:lineRule="auto"/>
        <w:rPr>
          <w:rFonts w:cstheme="minorHAnsi"/>
        </w:rPr>
      </w:pPr>
      <w:r w:rsidRPr="006413FE">
        <w:rPr>
          <w:rFonts w:cstheme="minorHAnsi"/>
        </w:rPr>
        <w:t>zaloudikj@senat.cz</w:t>
      </w:r>
    </w:p>
    <w:p w:rsidR="005C2938" w:rsidRDefault="005C2938" w:rsidP="004B75DD">
      <w:pPr>
        <w:rPr>
          <w:b/>
          <w:u w:val="single"/>
        </w:rPr>
      </w:pPr>
    </w:p>
    <w:p w:rsidR="004B75DD" w:rsidRPr="004F32F6" w:rsidRDefault="00274096" w:rsidP="004B75DD">
      <w:pPr>
        <w:rPr>
          <w:b/>
          <w:u w:val="single"/>
        </w:rPr>
      </w:pPr>
      <w:r w:rsidRPr="004F32F6">
        <w:rPr>
          <w:b/>
          <w:u w:val="single"/>
        </w:rPr>
        <w:lastRenderedPageBreak/>
        <w:t>Seznam podporujících organizací</w:t>
      </w:r>
    </w:p>
    <w:p w:rsidR="004F32F6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Belgium/EU: International association of mutual benefit societies</w:t>
      </w:r>
    </w:p>
    <w:p w:rsidR="00F8315D" w:rsidRPr="00DA508C" w:rsidRDefault="00F8315D" w:rsidP="004F32F6">
      <w:pPr>
        <w:ind w:left="360"/>
        <w:jc w:val="both"/>
        <w:rPr>
          <w:u w:val="single"/>
        </w:rPr>
      </w:pPr>
      <w:r w:rsidRPr="00F8315D">
        <w:rPr>
          <w:u w:val="single"/>
        </w:rPr>
        <w:t>Belgium/EU: CPME: Standing Committee of European Doctors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Belgium/EU: ECL: Association of European Cancer Leagues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Belgium/EU: EHN: European Heart Network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Belgium: Belgian Foundation against Cancer</w:t>
      </w:r>
    </w:p>
    <w:p w:rsidR="004F32F6" w:rsidRPr="00EF0466" w:rsidRDefault="004F32F6" w:rsidP="004F32F6">
      <w:pPr>
        <w:ind w:left="360"/>
        <w:jc w:val="both"/>
        <w:rPr>
          <w:u w:val="single"/>
        </w:rPr>
      </w:pPr>
      <w:r w:rsidRPr="00EF0466">
        <w:rPr>
          <w:u w:val="single"/>
        </w:rPr>
        <w:t>Belgium: Kom Op Tegen Kanker</w:t>
      </w:r>
    </w:p>
    <w:p w:rsidR="004F32F6" w:rsidRPr="00EF0466" w:rsidRDefault="004F32F6" w:rsidP="004F32F6">
      <w:pPr>
        <w:ind w:left="360"/>
        <w:jc w:val="both"/>
        <w:rPr>
          <w:u w:val="single"/>
        </w:rPr>
      </w:pPr>
      <w:r w:rsidRPr="00EF0466">
        <w:rPr>
          <w:u w:val="single"/>
        </w:rPr>
        <w:t xml:space="preserve">Belgium: Alliance </w:t>
      </w:r>
      <w:r>
        <w:rPr>
          <w:u w:val="single"/>
        </w:rPr>
        <w:t>for a Smoke</w:t>
      </w:r>
      <w:r w:rsidRPr="00EF0466">
        <w:rPr>
          <w:u w:val="single"/>
        </w:rPr>
        <w:t xml:space="preserve"> Free </w:t>
      </w:r>
      <w:r>
        <w:rPr>
          <w:u w:val="single"/>
        </w:rPr>
        <w:t>Society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Bosnia and Herzegovina: PROI: Progressive Reinforcement of Organizations and Individuals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Bulgaria: Smoke Free Life Coalition Bulgaria</w:t>
      </w:r>
    </w:p>
    <w:p w:rsidR="004F32F6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Czech Republic: Česko Bez Kouře</w:t>
      </w:r>
    </w:p>
    <w:p w:rsidR="00EA630A" w:rsidRPr="00DA508C" w:rsidRDefault="00EA630A" w:rsidP="004F32F6">
      <w:pPr>
        <w:ind w:left="360"/>
        <w:jc w:val="both"/>
        <w:rPr>
          <w:u w:val="single"/>
        </w:rPr>
      </w:pPr>
      <w:r w:rsidRPr="00EA630A">
        <w:rPr>
          <w:u w:val="single"/>
        </w:rPr>
        <w:t>Czech Republic: Society for Treatment of Tobacco Dependence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Finland: Suomen ASH: Finland’s Action on Smoking and Health</w:t>
      </w:r>
    </w:p>
    <w:p w:rsidR="004F32F6" w:rsidRPr="00DA508C" w:rsidRDefault="004F32F6" w:rsidP="004F32F6">
      <w:pPr>
        <w:ind w:left="360"/>
        <w:jc w:val="both"/>
        <w:rPr>
          <w:u w:val="single"/>
          <w:lang w:val="fr-FR"/>
        </w:rPr>
      </w:pPr>
      <w:r w:rsidRPr="00DA508C">
        <w:rPr>
          <w:u w:val="single"/>
          <w:lang w:val="fr-FR"/>
        </w:rPr>
        <w:t>France: CNCT: Comité National Contre Le Tabagisme</w:t>
      </w:r>
    </w:p>
    <w:p w:rsidR="004F32F6" w:rsidRPr="00DA508C" w:rsidRDefault="004F32F6" w:rsidP="004F32F6">
      <w:pPr>
        <w:ind w:left="360"/>
        <w:jc w:val="both"/>
        <w:rPr>
          <w:u w:val="single"/>
          <w:lang w:val="fr-FR"/>
        </w:rPr>
      </w:pPr>
      <w:r w:rsidRPr="00DA508C">
        <w:rPr>
          <w:u w:val="single"/>
          <w:lang w:val="fr-FR"/>
        </w:rPr>
        <w:t xml:space="preserve">France: La Ligue contre le cancer 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Germany: Unfairtobacco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Ireland: ASH Ireland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Ireland: Irish Cancer Society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Italy: SITAB: Società Italiana di Tabaccologia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 xml:space="preserve">Kosovo: Kosovo Advocacy and Development Center 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Lithuania: NTAKK: Lithuanian National Tobacco and Alcohol Control Coalition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Montenegro: Juventas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Norway: Norwegian Cancer Society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>
        <w:rPr>
          <w:u w:val="single"/>
        </w:rPr>
        <w:t>Republic of North Macedonia</w:t>
      </w:r>
      <w:r w:rsidRPr="00DA508C">
        <w:rPr>
          <w:u w:val="single"/>
        </w:rPr>
        <w:t xml:space="preserve">: Institute for Public Health of the Republic of Macedonia </w:t>
      </w:r>
    </w:p>
    <w:p w:rsidR="004F32F6" w:rsidRPr="00DA508C" w:rsidRDefault="004F32F6" w:rsidP="004F32F6">
      <w:pPr>
        <w:ind w:left="360"/>
        <w:jc w:val="both"/>
        <w:rPr>
          <w:u w:val="single"/>
          <w:lang w:val="fr-FR"/>
        </w:rPr>
      </w:pPr>
      <w:r w:rsidRPr="00DA508C">
        <w:rPr>
          <w:u w:val="single"/>
          <w:lang w:val="fr-FR"/>
        </w:rPr>
        <w:t>Poland: MANKO Association</w:t>
      </w:r>
    </w:p>
    <w:p w:rsidR="004F32F6" w:rsidRPr="00DA508C" w:rsidRDefault="004F32F6" w:rsidP="004F32F6">
      <w:pPr>
        <w:ind w:left="360"/>
        <w:jc w:val="both"/>
        <w:rPr>
          <w:u w:val="single"/>
          <w:lang w:val="fr-FR"/>
        </w:rPr>
      </w:pPr>
      <w:r w:rsidRPr="00DA508C">
        <w:rPr>
          <w:u w:val="single"/>
          <w:lang w:val="fr-FR"/>
        </w:rPr>
        <w:t>Portugal: CATR: Centro de Apoio, Tratamento e Recuperação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Romania: ARPS: Asociatia Romana pentru Promovarea Sanatatii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Romania: Asociatia Generatia Romania Sanatoasa 2035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Serbia: Association „Health Mission“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 xml:space="preserve">Serbia: Serbian Society for the Fight Against Cancer 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Slovenia: No Excuse Slovenia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lastRenderedPageBreak/>
        <w:t>Slovenia: Slovenian Coalition for Public Health, Environment and Tobacco Control</w:t>
      </w:r>
    </w:p>
    <w:p w:rsidR="004F32F6" w:rsidRPr="00DA508C" w:rsidRDefault="004F32F6" w:rsidP="004F32F6">
      <w:pPr>
        <w:ind w:left="360"/>
        <w:jc w:val="both"/>
        <w:rPr>
          <w:u w:val="single"/>
          <w:lang w:val="fr-FR"/>
        </w:rPr>
      </w:pPr>
      <w:r w:rsidRPr="00DA508C">
        <w:rPr>
          <w:u w:val="single"/>
          <w:lang w:val="fr-FR"/>
        </w:rPr>
        <w:t>Spain: IDEPP: Grupo de I+D en Economía, Políticas Públicas y Salud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Spain: XQNS!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Sweden: Tobaksfakta - Independent Think Tank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The Netherlands/EU: INWAT: International Network of Women against Tobacco Europe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Turkey: Turkish National Coalition on Tobacco or Health</w:t>
      </w:r>
    </w:p>
    <w:p w:rsidR="004F32F6" w:rsidRPr="00DA508C" w:rsidRDefault="004F32F6" w:rsidP="004F32F6">
      <w:pPr>
        <w:ind w:left="360"/>
        <w:jc w:val="both"/>
        <w:rPr>
          <w:u w:val="single"/>
          <w:lang w:val="nl-NL"/>
        </w:rPr>
      </w:pPr>
      <w:r w:rsidRPr="00DA508C">
        <w:rPr>
          <w:u w:val="single"/>
          <w:lang w:val="nl-NL"/>
        </w:rPr>
        <w:t>UK: ASH (UK)</w:t>
      </w:r>
    </w:p>
    <w:p w:rsidR="004F32F6" w:rsidRPr="00DA508C" w:rsidRDefault="004F32F6" w:rsidP="004F32F6">
      <w:pPr>
        <w:ind w:left="360"/>
        <w:jc w:val="both"/>
        <w:rPr>
          <w:u w:val="single"/>
          <w:lang w:val="nl-NL"/>
        </w:rPr>
      </w:pPr>
      <w:r w:rsidRPr="00DA508C">
        <w:rPr>
          <w:u w:val="single"/>
          <w:lang w:val="nl-NL"/>
        </w:rPr>
        <w:t>UK: Cancer Research UK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UK: UKCTAS: UK Centre for Tobacco and Alcohol Studies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UK: FRESH</w:t>
      </w:r>
    </w:p>
    <w:p w:rsidR="004F32F6" w:rsidRPr="00DA508C" w:rsidRDefault="004F32F6" w:rsidP="004F32F6">
      <w:pPr>
        <w:ind w:left="360"/>
        <w:jc w:val="both"/>
        <w:rPr>
          <w:u w:val="single"/>
        </w:rPr>
      </w:pPr>
      <w:r w:rsidRPr="00DA508C">
        <w:rPr>
          <w:u w:val="single"/>
        </w:rPr>
        <w:t>Ukraine: Life: Regional Advocacy Center</w:t>
      </w:r>
    </w:p>
    <w:p w:rsidR="00274096" w:rsidRPr="00DA508C" w:rsidRDefault="00274096" w:rsidP="00274096">
      <w:pPr>
        <w:ind w:left="360"/>
        <w:jc w:val="both"/>
        <w:rPr>
          <w:u w:val="single"/>
        </w:rPr>
      </w:pPr>
    </w:p>
    <w:p w:rsidR="00274096" w:rsidRDefault="00274096" w:rsidP="004B75DD"/>
    <w:sectPr w:rsidR="00274096" w:rsidSect="004739A0">
      <w:headerReference w:type="first" r:id="rId5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1B1" w:rsidRDefault="00C431B1" w:rsidP="00FC6FD5">
      <w:pPr>
        <w:spacing w:after="0" w:line="240" w:lineRule="auto"/>
      </w:pPr>
      <w:r>
        <w:separator/>
      </w:r>
    </w:p>
  </w:endnote>
  <w:endnote w:type="continuationSeparator" w:id="0">
    <w:p w:rsidR="00C431B1" w:rsidRDefault="00C431B1" w:rsidP="00FC6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1B1" w:rsidRDefault="00C431B1" w:rsidP="00FC6FD5">
      <w:pPr>
        <w:spacing w:after="0" w:line="240" w:lineRule="auto"/>
      </w:pPr>
      <w:r>
        <w:separator/>
      </w:r>
    </w:p>
  </w:footnote>
  <w:footnote w:type="continuationSeparator" w:id="0">
    <w:p w:rsidR="00C431B1" w:rsidRDefault="00C431B1" w:rsidP="00FC6FD5">
      <w:pPr>
        <w:spacing w:after="0" w:line="240" w:lineRule="auto"/>
      </w:pPr>
      <w:r>
        <w:continuationSeparator/>
      </w:r>
    </w:p>
  </w:footnote>
  <w:footnote w:id="1">
    <w:p w:rsidR="00581BF0" w:rsidRPr="001359E2" w:rsidRDefault="00581BF0" w:rsidP="00581BF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C948A1">
          <w:rPr>
            <w:rStyle w:val="Hypertextovodkaz"/>
          </w:rPr>
          <w:t>https://www.fctc.org/the-canadian-cancer-society-international-tobacco-packaging-report/</w:t>
        </w:r>
      </w:hyperlink>
      <w:r>
        <w:t xml:space="preserve"> </w:t>
      </w:r>
    </w:p>
  </w:footnote>
  <w:footnote w:id="2">
    <w:p w:rsidR="00581BF0" w:rsidRPr="00EA0313" w:rsidRDefault="00581BF0" w:rsidP="00581BF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A0313">
        <w:t xml:space="preserve">University of Stirling: </w:t>
      </w:r>
      <w:r w:rsidRPr="00EA0313">
        <w:rPr>
          <w:b/>
        </w:rPr>
        <w:t xml:space="preserve">Plain Tobacco Packaging: A Systematic Review, </w:t>
      </w:r>
      <w:r w:rsidRPr="00EA0313">
        <w:t>available at</w:t>
      </w:r>
      <w:r w:rsidRPr="00EA0313">
        <w:cr/>
        <w:t xml:space="preserve"> </w:t>
      </w:r>
      <w:hyperlink r:id="rId2" w:history="1">
        <w:r w:rsidRPr="00822F0C">
          <w:rPr>
            <w:rStyle w:val="Hypertextovodkaz"/>
          </w:rPr>
          <w:t>http://phrc.lshtm.ac.uk/papers/PHRC_006_Final_Report.pdf</w:t>
        </w:r>
      </w:hyperlink>
      <w:r>
        <w:t xml:space="preserve"> </w:t>
      </w:r>
    </w:p>
  </w:footnote>
  <w:footnote w:id="3">
    <w:p w:rsidR="00B80387" w:rsidRPr="00EA0313" w:rsidRDefault="00B80387" w:rsidP="00B80387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</w:t>
      </w:r>
      <w:r w:rsidRPr="00EA0313">
        <w:rPr>
          <w:b/>
          <w:bCs/>
        </w:rPr>
        <w:t xml:space="preserve">Tobacco Plain Packaging: Post–implementation Review – Department of Health </w:t>
      </w:r>
      <w:r w:rsidRPr="00EA0313">
        <w:t>(2016) https://ris.pmc.gov.au/sites/default/files/posts/2016/02/Tobacco-Plain-Packaging-PIR.pdf</w:t>
      </w:r>
    </w:p>
  </w:footnote>
  <w:footnote w:id="4">
    <w:p w:rsidR="00B80387" w:rsidRPr="00EA0313" w:rsidRDefault="00B80387" w:rsidP="00B80387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WHO </w:t>
      </w:r>
      <w:r w:rsidRPr="00EA0313">
        <w:rPr>
          <w:b/>
        </w:rPr>
        <w:t>Plain Packaging of Tobacco Products: Evidence, Design and Implementation</w:t>
      </w:r>
      <w:r w:rsidRPr="00EA0313">
        <w:t>, available at http://apps.who.int/iris/bitstream/handle/10665/207478/9789241565226_eng.pdf;jsessionid=4CDCFF0344592398FFA1E40E58074FB1?sequence=1</w:t>
      </w:r>
    </w:p>
  </w:footnote>
  <w:footnote w:id="5">
    <w:p w:rsidR="00B80387" w:rsidRDefault="00B80387" w:rsidP="00B80387">
      <w:pPr>
        <w:pStyle w:val="Textpoznpodarou"/>
      </w:pPr>
      <w:r>
        <w:rPr>
          <w:rStyle w:val="Znakapoznpodarou"/>
        </w:rPr>
        <w:footnoteRef/>
      </w:r>
      <w:r>
        <w:t xml:space="preserve"> Medical Journal of Australia: </w:t>
      </w:r>
      <w:r w:rsidRPr="00C45C85">
        <w:rPr>
          <w:b/>
        </w:rPr>
        <w:t>Association between tobacco plain packaging and Quitline calls: a population-based, interrupted time-series analysis</w:t>
      </w:r>
      <w:r>
        <w:rPr>
          <w:b/>
        </w:rPr>
        <w:t xml:space="preserve">, </w:t>
      </w:r>
      <w:r w:rsidRPr="00C45C85">
        <w:t>available at</w:t>
      </w:r>
      <w:r>
        <w:t xml:space="preserve"> </w:t>
      </w:r>
      <w:r w:rsidRPr="00C45C85">
        <w:t>https://www.mja.com.au/journal/2014/200/1/association-between-tobacco-plain-packaging-and-quitline-calls-population-based</w:t>
      </w:r>
    </w:p>
  </w:footnote>
  <w:footnote w:id="6">
    <w:p w:rsidR="009E1B33" w:rsidRPr="00C25A3A" w:rsidRDefault="009E1B33" w:rsidP="009E1B3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C948A1">
          <w:rPr>
            <w:rStyle w:val="Hypertextovodkaz"/>
          </w:rPr>
          <w:t>https://cnct.fr/actualites/efficacite-paquet-neutre-prouvee/</w:t>
        </w:r>
      </w:hyperlink>
      <w:r>
        <w:t xml:space="preserve"> </w:t>
      </w:r>
    </w:p>
  </w:footnote>
  <w:footnote w:id="7">
    <w:p w:rsidR="009C6C2D" w:rsidRPr="00EA0313" w:rsidRDefault="009C6C2D" w:rsidP="009C6C2D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WHO Regional Office for Europe, </w:t>
      </w:r>
      <w:r w:rsidRPr="00EA0313">
        <w:rPr>
          <w:b/>
          <w:bCs/>
        </w:rPr>
        <w:t>Tobacco Control Playbook : Governments can enact tobacco control public health measures without infringing the tobacco industry’s commercial rights</w:t>
      </w:r>
      <w:r w:rsidRPr="00EA0313">
        <w:t xml:space="preserve">, available at </w:t>
      </w:r>
      <w:hyperlink r:id="rId4" w:history="1">
        <w:r w:rsidRPr="00EA0313">
          <w:rPr>
            <w:rStyle w:val="Hypertextovodkaz"/>
          </w:rPr>
          <w:t>https://tobaccoplaybook.net/en/008-commercial-rights.html</w:t>
        </w:r>
      </w:hyperlink>
    </w:p>
  </w:footnote>
  <w:footnote w:id="8">
    <w:p w:rsidR="009C6C2D" w:rsidRPr="00C25A3A" w:rsidRDefault="009C6C2D" w:rsidP="009C6C2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C948A1">
          <w:rPr>
            <w:rStyle w:val="Hypertextovodkaz"/>
          </w:rPr>
          <w:t>https://apps.who.int/iris/bitstream/handle/10665/275277/WHO-NMH-PND-NAC-18.9-eng.pdf?ua=1</w:t>
        </w:r>
      </w:hyperlink>
      <w:r>
        <w:t xml:space="preserve"> </w:t>
      </w:r>
    </w:p>
  </w:footnote>
  <w:footnote w:id="9">
    <w:p w:rsidR="00B63201" w:rsidRDefault="00B63201" w:rsidP="00B63201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</w:t>
      </w:r>
      <w:r w:rsidRPr="00EA0313">
        <w:rPr>
          <w:b/>
        </w:rPr>
        <w:t>Judgement of the European Court of Justice (Second Chamber)</w:t>
      </w:r>
      <w:r w:rsidRPr="00EA0313">
        <w:t xml:space="preserve"> of 4 May 2016, in case C-547/14, PMI and others vs The Queen, available at http://curia.europa.eu/juris/liste.jsf?num=C-547/14</w:t>
      </w:r>
    </w:p>
  </w:footnote>
  <w:footnote w:id="10">
    <w:p w:rsidR="00FF0D5F" w:rsidRPr="00EA0313" w:rsidRDefault="00FF0D5F" w:rsidP="00FF0D5F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</w:t>
      </w:r>
      <w:r w:rsidRPr="00EA0313">
        <w:rPr>
          <w:b/>
        </w:rPr>
        <w:t>The High Court Judgment</w:t>
      </w:r>
      <w:r w:rsidRPr="00EA0313">
        <w:t xml:space="preserve">, available in full at: www.judiciary.gov.uk/wp-content/uploads/2016/05/bat-v-doh.judgment.pdf. A summary by Action on Smoking and Health (UK) is available at </w:t>
      </w:r>
      <w:hyperlink r:id="rId6" w:history="1">
        <w:r w:rsidRPr="00EA0313">
          <w:rPr>
            <w:rStyle w:val="Hypertextovodkaz"/>
          </w:rPr>
          <w:t>http://ash.org.uk/information-and-resources/packaging-labelling-information-and-resources/standardised-</w:t>
        </w:r>
      </w:hyperlink>
      <w:r w:rsidRPr="00EA0313">
        <w:t xml:space="preserve"> </w:t>
      </w:r>
    </w:p>
  </w:footnote>
  <w:footnote w:id="11">
    <w:p w:rsidR="00FF0D5F" w:rsidRPr="00EA0313" w:rsidRDefault="00FF0D5F" w:rsidP="00FF0D5F">
      <w:pPr>
        <w:pStyle w:val="Textpoznpodarou"/>
      </w:pPr>
      <w:r w:rsidRPr="00EA0313">
        <w:rPr>
          <w:rStyle w:val="Znakapoznpodarou"/>
        </w:rPr>
        <w:footnoteRef/>
      </w:r>
      <w:r w:rsidRPr="00EA0313">
        <w:t xml:space="preserve">  </w:t>
      </w:r>
      <w:r w:rsidRPr="00EA0313">
        <w:rPr>
          <w:b/>
        </w:rPr>
        <w:t>JT International SA v Commonwealth of Australia</w:t>
      </w:r>
      <w:r w:rsidRPr="00EA0313">
        <w:t xml:space="preserve"> [2012] HCA 43 (5 October 2012), available at http://www9.austlii.edu.au/cgi-bin/viewdoc/au/cases/cth/HCA/2012/43.html</w:t>
      </w:r>
    </w:p>
  </w:footnote>
  <w:footnote w:id="12">
    <w:p w:rsidR="00CD3485" w:rsidRPr="000539FF" w:rsidRDefault="00CD3485" w:rsidP="00CD3485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</w:t>
      </w:r>
      <w:hyperlink r:id="rId7" w:history="1">
        <w:r w:rsidRPr="00822F0C">
          <w:rPr>
            <w:rStyle w:val="Hypertextovodkaz"/>
          </w:rPr>
          <w:t>https://www.reuters.com/article/us-wto-tobacco-australia/australia-wins-landmark-wto-tobacco-packaging-case-bloomberg-idUSKBN1801S9</w:t>
        </w:r>
      </w:hyperlink>
      <w:r>
        <w:t xml:space="preserve"> </w:t>
      </w:r>
      <w:r>
        <w:br/>
      </w:r>
      <w:r w:rsidRPr="00C25A3A">
        <w:rPr>
          <w:lang w:val="en-US"/>
        </w:rPr>
        <w:t>Panel Report, Australia – Certain Measures Concerning Trademarks, Geographical Indications and Other Plain Packaging</w:t>
      </w:r>
      <w:r>
        <w:rPr>
          <w:lang w:val="en-US"/>
        </w:rPr>
        <w:t xml:space="preserve"> </w:t>
      </w:r>
      <w:r w:rsidRPr="00C25A3A">
        <w:rPr>
          <w:lang w:val="en-US"/>
        </w:rPr>
        <w:t>Requirements Applicable to Tobacco Products and Packaging, WT/DS435/R, WT/DS441/R, WT/DS458/R, WT/DS467/R,</w:t>
      </w:r>
      <w:r>
        <w:rPr>
          <w:lang w:val="en-US"/>
        </w:rPr>
        <w:t xml:space="preserve"> </w:t>
      </w:r>
      <w:r w:rsidRPr="00C25A3A">
        <w:rPr>
          <w:lang w:val="en-US"/>
        </w:rPr>
        <w:t>28 June 2018, available at: https://www.wto.org/english/news_e/news18_e/435_441_458_467r_e.htm</w:t>
      </w:r>
    </w:p>
  </w:footnote>
  <w:footnote w:id="13">
    <w:p w:rsidR="00CD3485" w:rsidRPr="000539FF" w:rsidRDefault="00CD3485" w:rsidP="00CD3485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</w:t>
      </w:r>
      <w:hyperlink r:id="rId8" w:history="1">
        <w:r w:rsidRPr="00822F0C">
          <w:rPr>
            <w:rStyle w:val="Hypertextovodkaz"/>
          </w:rPr>
          <w:t>http://www.who.int/fctc/wto_fctc/en/</w:t>
        </w:r>
      </w:hyperlink>
      <w:r>
        <w:t xml:space="preserve"> </w:t>
      </w:r>
    </w:p>
  </w:footnote>
  <w:footnote w:id="14">
    <w:p w:rsidR="00CD3485" w:rsidRPr="000539FF" w:rsidRDefault="00CD3485" w:rsidP="00CD3485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822F0C">
          <w:rPr>
            <w:rStyle w:val="Hypertextovodkaz"/>
          </w:rPr>
          <w:t>http://www.who.int/fctc/cop/cop7/FCTC_COP7_21_EN.pdf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39A0" w:rsidRPr="00DA508C" w:rsidRDefault="004739A0" w:rsidP="004739A0">
    <w:pPr>
      <w:pStyle w:val="Zhlav"/>
    </w:pPr>
    <w:bookmarkStart w:id="1" w:name="_Hlk15632329"/>
    <w:r>
      <w:tab/>
    </w:r>
  </w:p>
  <w:p w:rsidR="004739A0" w:rsidRPr="00EF0466" w:rsidRDefault="004739A0" w:rsidP="004739A0">
    <w:pPr>
      <w:pStyle w:val="Zhlav"/>
      <w:tabs>
        <w:tab w:val="clear" w:pos="4536"/>
        <w:tab w:val="left" w:pos="1320"/>
      </w:tabs>
      <w:ind w:left="-1134" w:right="-1180"/>
    </w:pPr>
  </w:p>
  <w:p w:rsidR="00EA630A" w:rsidRPr="00DA508C" w:rsidRDefault="00D00684" w:rsidP="00EA630A">
    <w:pPr>
      <w:pStyle w:val="Zhlav"/>
    </w:pPr>
    <w:r>
      <w:rPr>
        <w:noProof/>
        <w:lang w:eastAsia="cs-CZ"/>
      </w:rPr>
      <w:drawing>
        <wp:anchor distT="0" distB="0" distL="114300" distR="114300" simplePos="0" relativeHeight="251692032" behindDoc="0" locked="0" layoutInCell="1" allowOverlap="1" wp14:anchorId="1439F021" wp14:editId="0DBDE5A7">
          <wp:simplePos x="0" y="0"/>
          <wp:positionH relativeFrom="column">
            <wp:posOffset>2349761</wp:posOffset>
          </wp:positionH>
          <wp:positionV relativeFrom="paragraph">
            <wp:posOffset>20433</wp:posOffset>
          </wp:positionV>
          <wp:extent cx="488315" cy="457200"/>
          <wp:effectExtent l="0" t="0" r="6985" b="0"/>
          <wp:wrapSquare wrapText="bothSides"/>
          <wp:docPr id="466" name="Picture 466" descr="European Heart Netwo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opean Heart Networ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230EB9A" wp14:editId="49CB3841">
          <wp:simplePos x="0" y="0"/>
          <wp:positionH relativeFrom="column">
            <wp:posOffset>3154459</wp:posOffset>
          </wp:positionH>
          <wp:positionV relativeFrom="paragraph">
            <wp:posOffset>15875</wp:posOffset>
          </wp:positionV>
          <wp:extent cx="736600" cy="473712"/>
          <wp:effectExtent l="0" t="0" r="6350" b="2540"/>
          <wp:wrapNone/>
          <wp:docPr id="467" name="Picture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" cy="473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D997BF4" wp14:editId="24350C98">
          <wp:simplePos x="0" y="0"/>
          <wp:positionH relativeFrom="column">
            <wp:posOffset>4117377</wp:posOffset>
          </wp:positionH>
          <wp:positionV relativeFrom="paragraph">
            <wp:posOffset>93980</wp:posOffset>
          </wp:positionV>
          <wp:extent cx="812800" cy="368300"/>
          <wp:effectExtent l="0" t="0" r="6350" b="0"/>
          <wp:wrapNone/>
          <wp:docPr id="468" name="Picture 4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2800" cy="368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0A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28D8D001" wp14:editId="20B07E39">
          <wp:simplePos x="0" y="0"/>
          <wp:positionH relativeFrom="column">
            <wp:posOffset>5961000</wp:posOffset>
          </wp:positionH>
          <wp:positionV relativeFrom="paragraph">
            <wp:posOffset>121920</wp:posOffset>
          </wp:positionV>
          <wp:extent cx="476250" cy="386922"/>
          <wp:effectExtent l="0" t="0" r="0" b="0"/>
          <wp:wrapNone/>
          <wp:docPr id="471" name="Picture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386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0A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DE70B9A" wp14:editId="13B4E3F2">
          <wp:simplePos x="0" y="0"/>
          <wp:positionH relativeFrom="margin">
            <wp:align>right</wp:align>
          </wp:positionH>
          <wp:positionV relativeFrom="paragraph">
            <wp:posOffset>162560</wp:posOffset>
          </wp:positionV>
          <wp:extent cx="609600" cy="254000"/>
          <wp:effectExtent l="0" t="0" r="0" b="0"/>
          <wp:wrapNone/>
          <wp:docPr id="470" name="Picture 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09600" cy="254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0A" w:rsidRPr="002C6B41">
      <w:rPr>
        <w:noProof/>
        <w:lang w:eastAsia="cs-CZ"/>
      </w:rPr>
      <w:drawing>
        <wp:anchor distT="0" distB="0" distL="114300" distR="114300" simplePos="0" relativeHeight="251693056" behindDoc="0" locked="0" layoutInCell="1" allowOverlap="1" wp14:anchorId="491FEBF8" wp14:editId="68AC5AB0">
          <wp:simplePos x="0" y="0"/>
          <wp:positionH relativeFrom="column">
            <wp:posOffset>1404620</wp:posOffset>
          </wp:positionH>
          <wp:positionV relativeFrom="paragraph">
            <wp:posOffset>153670</wp:posOffset>
          </wp:positionV>
          <wp:extent cx="673100" cy="292100"/>
          <wp:effectExtent l="0" t="0" r="0" b="0"/>
          <wp:wrapSquare wrapText="bothSides"/>
          <wp:docPr id="465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4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2921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A630A" w:rsidRPr="00565938">
      <w:rPr>
        <w:noProof/>
        <w:lang w:eastAsia="cs-CZ"/>
      </w:rPr>
      <w:drawing>
        <wp:anchor distT="0" distB="0" distL="114300" distR="114300" simplePos="0" relativeHeight="251700224" behindDoc="0" locked="0" layoutInCell="1" allowOverlap="1" wp14:anchorId="37200AB9" wp14:editId="63482D8D">
          <wp:simplePos x="0" y="0"/>
          <wp:positionH relativeFrom="column">
            <wp:posOffset>623570</wp:posOffset>
          </wp:positionH>
          <wp:positionV relativeFrom="paragraph">
            <wp:posOffset>-9525</wp:posOffset>
          </wp:positionV>
          <wp:extent cx="492125" cy="616585"/>
          <wp:effectExtent l="0" t="0" r="3175" b="0"/>
          <wp:wrapSquare wrapText="bothSides"/>
          <wp:docPr id="6" name="Picture 6" descr="C:\Users\Nikoleta.Arnaudova\Desktop\CZ letter final\logo_SLZ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koleta.Arnaudova\Desktop\CZ letter final\logo_SLZT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0A" w:rsidRPr="00BE0C13">
      <w:rPr>
        <w:b/>
        <w:bCs/>
        <w:noProof/>
        <w:color w:val="17569F"/>
        <w:sz w:val="2"/>
        <w:szCs w:val="2"/>
        <w:lang w:eastAsia="cs-CZ"/>
      </w:rPr>
      <w:drawing>
        <wp:anchor distT="0" distB="0" distL="114300" distR="114300" simplePos="0" relativeHeight="251662336" behindDoc="0" locked="0" layoutInCell="1" allowOverlap="1" wp14:anchorId="63086BF6" wp14:editId="5522B23A">
          <wp:simplePos x="0" y="0"/>
          <wp:positionH relativeFrom="margin">
            <wp:posOffset>-633730</wp:posOffset>
          </wp:positionH>
          <wp:positionV relativeFrom="paragraph">
            <wp:posOffset>65405</wp:posOffset>
          </wp:positionV>
          <wp:extent cx="960120" cy="400415"/>
          <wp:effectExtent l="0" t="0" r="0" b="0"/>
          <wp:wrapNone/>
          <wp:docPr id="464" name="Picture 464" descr="S:\SFP\SFP ADMIN\Logos &amp; signatures\SFP Logos\SFP logo\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FP\SFP ADMIN\Logos &amp; signatures\SFP Logos\SFP logo\logo jpeg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0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630A">
      <w:tab/>
    </w:r>
  </w:p>
  <w:p w:rsidR="00EA630A" w:rsidRPr="00EF0466" w:rsidRDefault="00EA630A" w:rsidP="00EA630A">
    <w:pPr>
      <w:pStyle w:val="Zhlav"/>
      <w:tabs>
        <w:tab w:val="clear" w:pos="4536"/>
        <w:tab w:val="left" w:pos="1320"/>
      </w:tabs>
      <w:ind w:left="-1134" w:right="-1180"/>
    </w:pPr>
  </w:p>
  <w:p w:rsidR="00EA630A" w:rsidRPr="00EF0466" w:rsidRDefault="00EA630A" w:rsidP="00EA630A">
    <w:pPr>
      <w:pStyle w:val="Zhlav"/>
      <w:tabs>
        <w:tab w:val="clear" w:pos="4536"/>
        <w:tab w:val="left" w:pos="1320"/>
      </w:tabs>
      <w:ind w:left="-1134" w:right="-1180"/>
    </w:pPr>
  </w:p>
  <w:tbl>
    <w:tblPr>
      <w:tblStyle w:val="Mkatabulky"/>
      <w:tblW w:w="11655" w:type="dxa"/>
      <w:tblInd w:w="-1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82"/>
      <w:gridCol w:w="1295"/>
      <w:gridCol w:w="1295"/>
      <w:gridCol w:w="1456"/>
      <w:gridCol w:w="1134"/>
      <w:gridCol w:w="1456"/>
      <w:gridCol w:w="1457"/>
      <w:gridCol w:w="1780"/>
    </w:tblGrid>
    <w:tr w:rsidR="00EA630A" w:rsidTr="00F70669">
      <w:trPr>
        <w:trHeight w:val="849"/>
      </w:trPr>
      <w:tc>
        <w:tcPr>
          <w:tcW w:w="1782" w:type="dxa"/>
        </w:tcPr>
        <w:p w:rsidR="00EA630A" w:rsidRDefault="00EA630A" w:rsidP="00EA630A">
          <w:pPr>
            <w:rPr>
              <w:noProof/>
              <w:lang w:eastAsia="en-GB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87936" behindDoc="0" locked="0" layoutInCell="1" allowOverlap="1" wp14:anchorId="2F1C508F" wp14:editId="6C4B5098">
                <wp:simplePos x="0" y="0"/>
                <wp:positionH relativeFrom="column">
                  <wp:posOffset>120015</wp:posOffset>
                </wp:positionH>
                <wp:positionV relativeFrom="paragraph">
                  <wp:posOffset>204470</wp:posOffset>
                </wp:positionV>
                <wp:extent cx="781438" cy="285750"/>
                <wp:effectExtent l="0" t="0" r="0" b="0"/>
                <wp:wrapSquare wrapText="bothSides"/>
                <wp:docPr id="473" name="Picture 473" descr="https://www.europeancancerleagues.org/wp-content/uploads/2017/10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https://www.europeancancerleagues.org/wp-content/uploads/2017/10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438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A630A" w:rsidRDefault="00EA630A" w:rsidP="00EA630A"/>
      </w:tc>
      <w:tc>
        <w:tcPr>
          <w:tcW w:w="1295" w:type="dxa"/>
        </w:tcPr>
        <w:p w:rsidR="00EA630A" w:rsidRDefault="00EA630A" w:rsidP="00EA630A">
          <w:pPr>
            <w:rPr>
              <w:noProof/>
              <w:lang w:eastAsia="en-GB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86912" behindDoc="0" locked="0" layoutInCell="1" allowOverlap="1" wp14:anchorId="205FBE79" wp14:editId="141AE720">
                <wp:simplePos x="0" y="0"/>
                <wp:positionH relativeFrom="column">
                  <wp:posOffset>182245</wp:posOffset>
                </wp:positionH>
                <wp:positionV relativeFrom="paragraph">
                  <wp:posOffset>233045</wp:posOffset>
                </wp:positionV>
                <wp:extent cx="571500" cy="295275"/>
                <wp:effectExtent l="0" t="0" r="0" b="9525"/>
                <wp:wrapSquare wrapText="bothSides"/>
                <wp:docPr id="474" name="Picture 474" descr="C:\Users\Irina.Kubinschi\AppData\Local\Microsoft\Windows\INetCache\Content.MSO\870E53AB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Irina.Kubinschi\AppData\Local\Microsoft\Windows\INetCache\Content.MSO\870E53AB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  <w:p w:rsidR="00EA630A" w:rsidRDefault="00EA630A" w:rsidP="00EA630A"/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6672" behindDoc="0" locked="0" layoutInCell="1" allowOverlap="1" wp14:anchorId="67216ED2" wp14:editId="08A550F9">
                <wp:simplePos x="0" y="0"/>
                <wp:positionH relativeFrom="column">
                  <wp:posOffset>400686</wp:posOffset>
                </wp:positionH>
                <wp:positionV relativeFrom="paragraph">
                  <wp:posOffset>242570</wp:posOffset>
                </wp:positionV>
                <wp:extent cx="708025" cy="295275"/>
                <wp:effectExtent l="19050" t="19050" r="15875" b="28575"/>
                <wp:wrapNone/>
                <wp:docPr id="494" name="Picture 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 rot="21436260">
                          <a:off x="0" y="0"/>
                          <a:ext cx="7080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6" w:type="dxa"/>
        </w:tcPr>
        <w:p w:rsidR="00EA630A" w:rsidRDefault="00EA630A" w:rsidP="00EA630A">
          <w:pPr>
            <w:rPr>
              <w:noProof/>
              <w:lang w:eastAsia="en-GB"/>
            </w:rPr>
          </w:pPr>
        </w:p>
        <w:p w:rsidR="00EA630A" w:rsidRDefault="00EA630A" w:rsidP="00EA630A"/>
      </w:tc>
      <w:tc>
        <w:tcPr>
          <w:tcW w:w="1134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8960" behindDoc="0" locked="0" layoutInCell="1" allowOverlap="1" wp14:anchorId="49201C66" wp14:editId="6FEE5AE1">
                <wp:simplePos x="0" y="0"/>
                <wp:positionH relativeFrom="column">
                  <wp:posOffset>-68580</wp:posOffset>
                </wp:positionH>
                <wp:positionV relativeFrom="paragraph">
                  <wp:posOffset>203200</wp:posOffset>
                </wp:positionV>
                <wp:extent cx="444500" cy="314085"/>
                <wp:effectExtent l="0" t="0" r="0" b="0"/>
                <wp:wrapSquare wrapText="bothSides"/>
                <wp:docPr id="476" name="Picture 476" descr="БЪЛГАРИЯ БЕЗ ДИ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БЪЛГАРИЯ БЕЗ ДИ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500" cy="31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56" w:type="dxa"/>
        </w:tcPr>
        <w:p w:rsidR="00EA630A" w:rsidRDefault="00EA630A" w:rsidP="00EA630A">
          <w:r>
            <w:rPr>
              <w:noProof/>
              <w:color w:val="000000"/>
              <w:sz w:val="18"/>
              <w:szCs w:val="18"/>
              <w:lang w:eastAsia="cs-CZ"/>
            </w:rPr>
            <w:drawing>
              <wp:anchor distT="0" distB="0" distL="114300" distR="114300" simplePos="0" relativeHeight="251699200" behindDoc="0" locked="0" layoutInCell="1" allowOverlap="1" wp14:anchorId="2621642C" wp14:editId="6A0CBE54">
                <wp:simplePos x="0" y="0"/>
                <wp:positionH relativeFrom="column">
                  <wp:posOffset>185420</wp:posOffset>
                </wp:positionH>
                <wp:positionV relativeFrom="paragraph">
                  <wp:posOffset>249555</wp:posOffset>
                </wp:positionV>
                <wp:extent cx="506885" cy="225264"/>
                <wp:effectExtent l="0" t="0" r="7620" b="3810"/>
                <wp:wrapSquare wrapText="bothSides"/>
                <wp:docPr id="4" name="Picture 4" descr="cid:26eebf94-07ff-4d83-93df-caa79b4942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x_x_img124505" descr="cid:26eebf94-07ff-4d83-93df-caa79b49421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r:link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885" cy="225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7" w:type="dxa"/>
        </w:tcPr>
        <w:p w:rsidR="00EA630A" w:rsidRDefault="00EA630A" w:rsidP="00EA630A">
          <w:r w:rsidRPr="00AA1A7A">
            <w:rPr>
              <w:noProof/>
              <w:lang w:eastAsia="cs-CZ"/>
            </w:rPr>
            <w:drawing>
              <wp:anchor distT="0" distB="0" distL="114300" distR="114300" simplePos="0" relativeHeight="251685888" behindDoc="0" locked="0" layoutInCell="1" allowOverlap="1" wp14:anchorId="05EE8E43" wp14:editId="2BD4497A">
                <wp:simplePos x="0" y="0"/>
                <wp:positionH relativeFrom="column">
                  <wp:posOffset>94615</wp:posOffset>
                </wp:positionH>
                <wp:positionV relativeFrom="paragraph">
                  <wp:posOffset>260350</wp:posOffset>
                </wp:positionV>
                <wp:extent cx="762000" cy="250216"/>
                <wp:effectExtent l="0" t="0" r="0" b="0"/>
                <wp:wrapSquare wrapText="bothSides"/>
                <wp:docPr id="496" name="Picture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250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A630A" w:rsidRDefault="00EA630A" w:rsidP="00EA630A"/>
        <w:p w:rsidR="00EA630A" w:rsidRPr="00EF0466" w:rsidRDefault="00EA630A" w:rsidP="00EA630A">
          <w:pPr>
            <w:jc w:val="center"/>
          </w:pPr>
        </w:p>
      </w:tc>
      <w:tc>
        <w:tcPr>
          <w:tcW w:w="1780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5408" behindDoc="0" locked="0" layoutInCell="1" allowOverlap="1" wp14:anchorId="0A139C73" wp14:editId="2D659410">
                <wp:simplePos x="0" y="0"/>
                <wp:positionH relativeFrom="column">
                  <wp:posOffset>140335</wp:posOffset>
                </wp:positionH>
                <wp:positionV relativeFrom="paragraph">
                  <wp:posOffset>216535</wp:posOffset>
                </wp:positionV>
                <wp:extent cx="698500" cy="266700"/>
                <wp:effectExtent l="0" t="0" r="6350" b="0"/>
                <wp:wrapNone/>
                <wp:docPr id="479" name="Picture 4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630A" w:rsidTr="00F70669">
      <w:trPr>
        <w:trHeight w:val="617"/>
      </w:trPr>
      <w:tc>
        <w:tcPr>
          <w:tcW w:w="1782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9504" behindDoc="0" locked="0" layoutInCell="1" allowOverlap="1" wp14:anchorId="2CEDEAB4" wp14:editId="3E51BA68">
                <wp:simplePos x="0" y="0"/>
                <wp:positionH relativeFrom="column">
                  <wp:posOffset>111189</wp:posOffset>
                </wp:positionH>
                <wp:positionV relativeFrom="paragraph">
                  <wp:posOffset>94337</wp:posOffset>
                </wp:positionV>
                <wp:extent cx="501650" cy="228600"/>
                <wp:effectExtent l="0" t="0" r="0" b="0"/>
                <wp:wrapNone/>
                <wp:docPr id="482" name="Picture 4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 </w:t>
          </w:r>
        </w:p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8480" behindDoc="0" locked="0" layoutInCell="1" allowOverlap="1" wp14:anchorId="6068F867" wp14:editId="360E7257">
                <wp:simplePos x="0" y="0"/>
                <wp:positionH relativeFrom="column">
                  <wp:posOffset>89535</wp:posOffset>
                </wp:positionH>
                <wp:positionV relativeFrom="paragraph">
                  <wp:posOffset>16862</wp:posOffset>
                </wp:positionV>
                <wp:extent cx="387350" cy="292100"/>
                <wp:effectExtent l="0" t="0" r="0" b="0"/>
                <wp:wrapNone/>
                <wp:docPr id="481" name="Picture 481" descr="S:\SFP\SFP ADMIN\Logos &amp; signatures\SFPC logos and signatures\Logos\Unfairtobacc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 descr="S:\SFP\SFP ADMIN\Logos &amp; signatures\SFPC logos and signatures\Logos\Unfairtobacco.png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3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0528" behindDoc="0" locked="0" layoutInCell="1" allowOverlap="1" wp14:anchorId="63455529" wp14:editId="75E0F2C3">
                <wp:simplePos x="0" y="0"/>
                <wp:positionH relativeFrom="column">
                  <wp:posOffset>46488</wp:posOffset>
                </wp:positionH>
                <wp:positionV relativeFrom="paragraph">
                  <wp:posOffset>57758</wp:posOffset>
                </wp:positionV>
                <wp:extent cx="673100" cy="234950"/>
                <wp:effectExtent l="0" t="0" r="0" b="0"/>
                <wp:wrapNone/>
                <wp:docPr id="483" name="Picture 4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1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4864" behindDoc="0" locked="0" layoutInCell="1" allowOverlap="1" wp14:anchorId="51CE201F" wp14:editId="6BB313B6">
                <wp:simplePos x="0" y="0"/>
                <wp:positionH relativeFrom="column">
                  <wp:posOffset>314896</wp:posOffset>
                </wp:positionH>
                <wp:positionV relativeFrom="paragraph">
                  <wp:posOffset>70422</wp:posOffset>
                </wp:positionV>
                <wp:extent cx="533386" cy="243840"/>
                <wp:effectExtent l="0" t="0" r="635" b="3810"/>
                <wp:wrapSquare wrapText="bothSides"/>
                <wp:docPr id="484" name="Picture 484" descr="SITAB - Società Italiana di Tabaccolog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SITAB - Società Italiana di Tabaccolog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386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</w:tcPr>
        <w:p w:rsidR="00EA630A" w:rsidRDefault="00EA630A" w:rsidP="00EA630A"/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6432" behindDoc="0" locked="0" layoutInCell="1" allowOverlap="1" wp14:anchorId="50080DC6" wp14:editId="60054B0E">
                <wp:simplePos x="0" y="0"/>
                <wp:positionH relativeFrom="column">
                  <wp:posOffset>-248920</wp:posOffset>
                </wp:positionH>
                <wp:positionV relativeFrom="paragraph">
                  <wp:posOffset>97594</wp:posOffset>
                </wp:positionV>
                <wp:extent cx="872464" cy="234950"/>
                <wp:effectExtent l="0" t="0" r="4445" b="0"/>
                <wp:wrapNone/>
                <wp:docPr id="488" name="Picture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2">
                                  <a14:imgEffect>
                                    <a14:brightnessContrast contrast="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464" cy="234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7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9984" behindDoc="0" locked="0" layoutInCell="1" allowOverlap="1" wp14:anchorId="461D4807" wp14:editId="6C611C9E">
                <wp:simplePos x="0" y="0"/>
                <wp:positionH relativeFrom="column">
                  <wp:posOffset>145464</wp:posOffset>
                </wp:positionH>
                <wp:positionV relativeFrom="paragraph">
                  <wp:posOffset>43472</wp:posOffset>
                </wp:positionV>
                <wp:extent cx="602720" cy="273685"/>
                <wp:effectExtent l="0" t="0" r="6985" b="0"/>
                <wp:wrapSquare wrapText="bothSides"/>
                <wp:docPr id="478" name="Picture 478" descr="Image result for ash fin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 result for ash finla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720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80" w:type="dxa"/>
        </w:tcPr>
        <w:p w:rsidR="00EA630A" w:rsidRDefault="00EA630A" w:rsidP="00EA630A">
          <w:r w:rsidRPr="004C0433">
            <w:rPr>
              <w:noProof/>
              <w:lang w:eastAsia="cs-CZ"/>
            </w:rPr>
            <w:drawing>
              <wp:anchor distT="0" distB="0" distL="114300" distR="114300" simplePos="0" relativeHeight="251694080" behindDoc="1" locked="0" layoutInCell="1" allowOverlap="1" wp14:anchorId="6493BEB3" wp14:editId="1307C90C">
                <wp:simplePos x="0" y="0"/>
                <wp:positionH relativeFrom="column">
                  <wp:posOffset>129751</wp:posOffset>
                </wp:positionH>
                <wp:positionV relativeFrom="paragraph">
                  <wp:posOffset>112395</wp:posOffset>
                </wp:positionV>
                <wp:extent cx="717401" cy="172405"/>
                <wp:effectExtent l="0" t="0" r="6985" b="0"/>
                <wp:wrapSquare wrapText="bothSides"/>
                <wp:docPr id="1" name="Picture 1" descr="S:\SFP\SFP ADMIN\Logos &amp; signatures\SFPC logos and signatures\Partner SFP Logos\Logos\Health Miss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SFP\SFP ADMIN\Logos &amp; signatures\SFPC logos and signatures\Partner SFP Logos\Logos\Health Miss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401" cy="17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630A" w:rsidTr="00F70669">
      <w:trPr>
        <w:trHeight w:val="594"/>
      </w:trPr>
      <w:tc>
        <w:tcPr>
          <w:tcW w:w="1782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1552" behindDoc="0" locked="0" layoutInCell="1" allowOverlap="1" wp14:anchorId="2CB89A0B" wp14:editId="40FA52D1">
                <wp:simplePos x="0" y="0"/>
                <wp:positionH relativeFrom="column">
                  <wp:posOffset>12065</wp:posOffset>
                </wp:positionH>
                <wp:positionV relativeFrom="paragraph">
                  <wp:posOffset>80586</wp:posOffset>
                </wp:positionV>
                <wp:extent cx="660400" cy="360045"/>
                <wp:effectExtent l="0" t="0" r="6350" b="1905"/>
                <wp:wrapNone/>
                <wp:docPr id="480" name="Picture 4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 rotWithShape="1">
                        <a:blip r:embed="rId25"/>
                        <a:srcRect l="14262" t="33023" r="13518" b="36476"/>
                        <a:stretch/>
                      </pic:blipFill>
                      <pic:spPr bwMode="auto">
                        <a:xfrm>
                          <a:off x="0" y="0"/>
                          <a:ext cx="6604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4624" behindDoc="0" locked="0" layoutInCell="1" allowOverlap="1" wp14:anchorId="5E47E5F4" wp14:editId="074DAD2B">
                <wp:simplePos x="0" y="0"/>
                <wp:positionH relativeFrom="column">
                  <wp:posOffset>-152219</wp:posOffset>
                </wp:positionH>
                <wp:positionV relativeFrom="paragraph">
                  <wp:posOffset>97448</wp:posOffset>
                </wp:positionV>
                <wp:extent cx="622300" cy="254000"/>
                <wp:effectExtent l="0" t="0" r="6350" b="0"/>
                <wp:wrapNone/>
                <wp:docPr id="490" name="Picture 4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2576" behindDoc="0" locked="0" layoutInCell="1" allowOverlap="1" wp14:anchorId="49F8F0D6" wp14:editId="6E3C0DA4">
                <wp:simplePos x="0" y="0"/>
                <wp:positionH relativeFrom="column">
                  <wp:posOffset>387985</wp:posOffset>
                </wp:positionH>
                <wp:positionV relativeFrom="paragraph">
                  <wp:posOffset>62230</wp:posOffset>
                </wp:positionV>
                <wp:extent cx="571500" cy="292100"/>
                <wp:effectExtent l="0" t="0" r="0" b="0"/>
                <wp:wrapNone/>
                <wp:docPr id="491" name="Picture 4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6" w:type="dxa"/>
        </w:tcPr>
        <w:p w:rsidR="00EA630A" w:rsidRDefault="00EA630A" w:rsidP="00EA630A"/>
      </w:tc>
      <w:tc>
        <w:tcPr>
          <w:tcW w:w="1134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3600" behindDoc="0" locked="0" layoutInCell="1" allowOverlap="1" wp14:anchorId="10E44CDC" wp14:editId="21654633">
                <wp:simplePos x="0" y="0"/>
                <wp:positionH relativeFrom="column">
                  <wp:posOffset>-41910</wp:posOffset>
                </wp:positionH>
                <wp:positionV relativeFrom="paragraph">
                  <wp:posOffset>33655</wp:posOffset>
                </wp:positionV>
                <wp:extent cx="266700" cy="336550"/>
                <wp:effectExtent l="0" t="0" r="0" b="6350"/>
                <wp:wrapNone/>
                <wp:docPr id="492" name="Picture 4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95104" behindDoc="0" locked="0" layoutInCell="1" allowOverlap="1" wp14:anchorId="4542E7CC" wp14:editId="32C34BB6">
                <wp:simplePos x="0" y="0"/>
                <wp:positionH relativeFrom="column">
                  <wp:posOffset>147955</wp:posOffset>
                </wp:positionH>
                <wp:positionV relativeFrom="paragraph">
                  <wp:posOffset>42099</wp:posOffset>
                </wp:positionV>
                <wp:extent cx="340552" cy="335280"/>
                <wp:effectExtent l="0" t="0" r="2540" b="7620"/>
                <wp:wrapSquare wrapText="bothSides"/>
                <wp:docPr id="495" name="Picture 495" descr="Image result for UKC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Image result for UKCT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552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1457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4384" behindDoc="0" locked="0" layoutInCell="1" allowOverlap="1" wp14:anchorId="093C4D5A" wp14:editId="69702D11">
                <wp:simplePos x="0" y="0"/>
                <wp:positionH relativeFrom="column">
                  <wp:posOffset>156845</wp:posOffset>
                </wp:positionH>
                <wp:positionV relativeFrom="paragraph">
                  <wp:posOffset>132080</wp:posOffset>
                </wp:positionV>
                <wp:extent cx="615950" cy="203200"/>
                <wp:effectExtent l="0" t="0" r="0" b="6350"/>
                <wp:wrapNone/>
                <wp:docPr id="477" name="Picture 4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80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67456" behindDoc="0" locked="0" layoutInCell="1" allowOverlap="1" wp14:anchorId="0F7DC7EF" wp14:editId="676BDEBC">
                <wp:simplePos x="0" y="0"/>
                <wp:positionH relativeFrom="column">
                  <wp:posOffset>387008</wp:posOffset>
                </wp:positionH>
                <wp:positionV relativeFrom="paragraph">
                  <wp:posOffset>195</wp:posOffset>
                </wp:positionV>
                <wp:extent cx="355600" cy="374650"/>
                <wp:effectExtent l="0" t="0" r="6350" b="6350"/>
                <wp:wrapSquare wrapText="bothSides"/>
                <wp:docPr id="486" name="Picture 486" descr="F:\DATA SFP\SFP\SFP ADMIN\Logos &amp; signatures\SFPC logos and signatures\Logos\SCTC_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37" descr="F:\DATA SFP\SFP\SFP ADMIN\Logos &amp; signatures\SFPC logos and signatures\Logos\SCTC_logo.png"/>
                        <pic:cNvPicPr/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630A" w:rsidTr="00F70669">
      <w:trPr>
        <w:trHeight w:val="651"/>
      </w:trPr>
      <w:tc>
        <w:tcPr>
          <w:tcW w:w="1782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7696" behindDoc="0" locked="0" layoutInCell="1" allowOverlap="1" wp14:anchorId="304CB401" wp14:editId="09A25ED0">
                <wp:simplePos x="0" y="0"/>
                <wp:positionH relativeFrom="column">
                  <wp:posOffset>16003</wp:posOffset>
                </wp:positionH>
                <wp:positionV relativeFrom="paragraph">
                  <wp:posOffset>165980</wp:posOffset>
                </wp:positionV>
                <wp:extent cx="782727" cy="248717"/>
                <wp:effectExtent l="0" t="0" r="0" b="0"/>
                <wp:wrapNone/>
                <wp:docPr id="489" name="Picture 4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27" cy="248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A630A" w:rsidRDefault="00EA630A" w:rsidP="00EA630A"/>
      </w:tc>
      <w:tc>
        <w:tcPr>
          <w:tcW w:w="1295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1792" behindDoc="0" locked="0" layoutInCell="1" allowOverlap="1" wp14:anchorId="351BF9E0" wp14:editId="0D4DD594">
                <wp:simplePos x="0" y="0"/>
                <wp:positionH relativeFrom="column">
                  <wp:posOffset>-68580</wp:posOffset>
                </wp:positionH>
                <wp:positionV relativeFrom="paragraph">
                  <wp:posOffset>117475</wp:posOffset>
                </wp:positionV>
                <wp:extent cx="885825" cy="301556"/>
                <wp:effectExtent l="0" t="0" r="0" b="3810"/>
                <wp:wrapSquare wrapText="bothSides"/>
                <wp:docPr id="499" name="Picture 499" descr="Websit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 descr="Websit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301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5" w:type="dxa"/>
        </w:tcPr>
        <w:p w:rsidR="00EA630A" w:rsidRDefault="00EA630A" w:rsidP="00EA630A"/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9744" behindDoc="0" locked="0" layoutInCell="1" allowOverlap="1" wp14:anchorId="7E074203" wp14:editId="777C7695">
                <wp:simplePos x="0" y="0"/>
                <wp:positionH relativeFrom="column">
                  <wp:posOffset>-327025</wp:posOffset>
                </wp:positionH>
                <wp:positionV relativeFrom="paragraph">
                  <wp:posOffset>86360</wp:posOffset>
                </wp:positionV>
                <wp:extent cx="1343025" cy="361950"/>
                <wp:effectExtent l="0" t="0" r="9525" b="0"/>
                <wp:wrapNone/>
                <wp:docPr id="500" name="Picture 5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Picture 36"/>
                        <pic:cNvPicPr/>
                      </pic:nvPicPr>
                      <pic:blipFill rotWithShape="1">
                        <a:blip r:embed="rId34"/>
                        <a:srcRect t="13952" b="11247"/>
                        <a:stretch/>
                      </pic:blipFill>
                      <pic:spPr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A630A" w:rsidRDefault="00EA630A" w:rsidP="00EA630A"/>
      </w:tc>
      <w:tc>
        <w:tcPr>
          <w:tcW w:w="1134" w:type="dxa"/>
        </w:tcPr>
        <w:p w:rsidR="00EA630A" w:rsidRDefault="00EA630A" w:rsidP="00EA630A"/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8720" behindDoc="0" locked="0" layoutInCell="1" allowOverlap="1" wp14:anchorId="7CDE17F4" wp14:editId="6F49E625">
                <wp:simplePos x="0" y="0"/>
                <wp:positionH relativeFrom="column">
                  <wp:posOffset>-260350</wp:posOffset>
                </wp:positionH>
                <wp:positionV relativeFrom="paragraph">
                  <wp:posOffset>167005</wp:posOffset>
                </wp:positionV>
                <wp:extent cx="520700" cy="207645"/>
                <wp:effectExtent l="0" t="0" r="0" b="1905"/>
                <wp:wrapNone/>
                <wp:docPr id="502" name="Picture 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207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7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3840" behindDoc="0" locked="0" layoutInCell="1" allowOverlap="1" wp14:anchorId="010F190C" wp14:editId="3B40A1B9">
                <wp:simplePos x="0" y="0"/>
                <wp:positionH relativeFrom="column">
                  <wp:posOffset>-68580</wp:posOffset>
                </wp:positionH>
                <wp:positionV relativeFrom="paragraph">
                  <wp:posOffset>109855</wp:posOffset>
                </wp:positionV>
                <wp:extent cx="866140" cy="287655"/>
                <wp:effectExtent l="0" t="0" r="0" b="0"/>
                <wp:wrapSquare wrapText="bothSides"/>
                <wp:docPr id="472" name="Picture 472" descr="AIM mutu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" descr="AIM mutu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14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80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91008" behindDoc="0" locked="0" layoutInCell="1" allowOverlap="1" wp14:anchorId="3989112C" wp14:editId="5A64978E">
                <wp:simplePos x="0" y="0"/>
                <wp:positionH relativeFrom="column">
                  <wp:posOffset>367030</wp:posOffset>
                </wp:positionH>
                <wp:positionV relativeFrom="paragraph">
                  <wp:posOffset>236220</wp:posOffset>
                </wp:positionV>
                <wp:extent cx="384175" cy="159385"/>
                <wp:effectExtent l="0" t="0" r="0" b="0"/>
                <wp:wrapSquare wrapText="bothSides"/>
                <wp:docPr id="485" name="Picture 485" descr="KA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" descr="KAD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17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A630A" w:rsidTr="00F70669">
      <w:trPr>
        <w:trHeight w:val="80"/>
      </w:trPr>
      <w:tc>
        <w:tcPr>
          <w:tcW w:w="4372" w:type="dxa"/>
          <w:gridSpan w:val="3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0" distR="0" simplePos="0" relativeHeight="251680768" behindDoc="0" locked="0" layoutInCell="1" allowOverlap="0" wp14:anchorId="601702DE" wp14:editId="6DD5E825">
                <wp:simplePos x="0" y="0"/>
                <wp:positionH relativeFrom="column">
                  <wp:posOffset>2415540</wp:posOffset>
                </wp:positionH>
                <wp:positionV relativeFrom="line">
                  <wp:posOffset>38100</wp:posOffset>
                </wp:positionV>
                <wp:extent cx="292100" cy="292100"/>
                <wp:effectExtent l="0" t="0" r="0" b="0"/>
                <wp:wrapSquare wrapText="bothSides"/>
                <wp:docPr id="501" name="Picture 501" descr="http://www.freshne.com/modules/mod_twitter_feed/img/miniFresh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ilogo" descr="http://www.freshne.com/modules/mod_twitter_feed/img/miniFresh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65938">
            <w:rPr>
              <w:noProof/>
              <w:lang w:eastAsia="cs-CZ"/>
            </w:rPr>
            <w:drawing>
              <wp:inline distT="0" distB="0" distL="0" distR="0" wp14:anchorId="4237CA0E" wp14:editId="714F433D">
                <wp:extent cx="2085975" cy="426264"/>
                <wp:effectExtent l="0" t="0" r="0" b="0"/>
                <wp:docPr id="5" name="Picture 5" descr="S:\SFP\SFP ADMIN\Logos &amp; signatures\SFPC logos and signatures\Partner SFP Logos\Logos\CPME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SFP\SFP ADMIN\Logos &amp; signatures\SFPC logos and signatures\Partner SFP Logos\Logos\CPME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223" cy="448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97152" behindDoc="0" locked="0" layoutInCell="1" allowOverlap="1" wp14:anchorId="08D3784B" wp14:editId="33BA95E9">
                <wp:simplePos x="0" y="0"/>
                <wp:positionH relativeFrom="column">
                  <wp:posOffset>387985</wp:posOffset>
                </wp:positionH>
                <wp:positionV relativeFrom="paragraph">
                  <wp:posOffset>66040</wp:posOffset>
                </wp:positionV>
                <wp:extent cx="306070" cy="228600"/>
                <wp:effectExtent l="0" t="0" r="0" b="0"/>
                <wp:wrapSquare wrapText="bothSides"/>
                <wp:docPr id="475" name="Picture 475" descr="PRO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PRO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34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98176" behindDoc="0" locked="0" layoutInCell="1" allowOverlap="1" wp14:anchorId="1815DC1F" wp14:editId="19AA47E3">
                <wp:simplePos x="0" y="0"/>
                <wp:positionH relativeFrom="column">
                  <wp:posOffset>-6350</wp:posOffset>
                </wp:positionH>
                <wp:positionV relativeFrom="paragraph">
                  <wp:posOffset>67310</wp:posOffset>
                </wp:positionV>
                <wp:extent cx="553085" cy="222250"/>
                <wp:effectExtent l="0" t="0" r="0" b="635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085" cy="222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6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75648" behindDoc="0" locked="0" layoutInCell="1" allowOverlap="1" wp14:anchorId="349492E7" wp14:editId="42D46DAD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254000" cy="317768"/>
                <wp:effectExtent l="0" t="0" r="0" b="6350"/>
                <wp:wrapNone/>
                <wp:docPr id="493" name="Picture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3177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457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82816" behindDoc="0" locked="0" layoutInCell="1" allowOverlap="1" wp14:anchorId="6A8063CE" wp14:editId="5A81CD7F">
                <wp:simplePos x="0" y="0"/>
                <wp:positionH relativeFrom="column">
                  <wp:posOffset>36195</wp:posOffset>
                </wp:positionH>
                <wp:positionV relativeFrom="paragraph">
                  <wp:posOffset>43815</wp:posOffset>
                </wp:positionV>
                <wp:extent cx="308874" cy="317500"/>
                <wp:effectExtent l="0" t="0" r="0" b="6350"/>
                <wp:wrapSquare wrapText="bothSides"/>
                <wp:docPr id="487" name="Picture 487" descr="Institute for Public Health of the Republic of Macedo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 descr="Institute for Public Health of the Republic of Macedon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874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80" w:type="dxa"/>
        </w:tcPr>
        <w:p w:rsidR="00EA630A" w:rsidRDefault="00EA630A" w:rsidP="00EA630A">
          <w:r>
            <w:rPr>
              <w:noProof/>
              <w:lang w:eastAsia="cs-CZ"/>
            </w:rPr>
            <w:drawing>
              <wp:anchor distT="0" distB="0" distL="114300" distR="114300" simplePos="0" relativeHeight="251696128" behindDoc="0" locked="0" layoutInCell="1" allowOverlap="1" wp14:anchorId="40B55E0C" wp14:editId="08E5D532">
                <wp:simplePos x="0" y="0"/>
                <wp:positionH relativeFrom="column">
                  <wp:posOffset>-68580</wp:posOffset>
                </wp:positionH>
                <wp:positionV relativeFrom="paragraph">
                  <wp:posOffset>125730</wp:posOffset>
                </wp:positionV>
                <wp:extent cx="937895" cy="155839"/>
                <wp:effectExtent l="0" t="0" r="0" b="0"/>
                <wp:wrapSquare wrapText="bothSides"/>
                <wp:docPr id="2" name="Picture 2" descr="cid:image001.jpg@01D54861.F775D5A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d:image001.jpg@01D54861.F775D5A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 r:link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895" cy="155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739A0" w:rsidRPr="00EF0466" w:rsidRDefault="004739A0" w:rsidP="004739A0">
    <w:pPr>
      <w:pStyle w:val="Zhlav"/>
      <w:tabs>
        <w:tab w:val="clear" w:pos="4536"/>
        <w:tab w:val="left" w:pos="1320"/>
      </w:tabs>
      <w:ind w:left="-1134" w:right="-1180"/>
    </w:pPr>
  </w:p>
  <w:bookmarkEnd w:id="1"/>
  <w:p w:rsidR="004739A0" w:rsidRDefault="004739A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57"/>
    <w:rsid w:val="000C63E0"/>
    <w:rsid w:val="000E7813"/>
    <w:rsid w:val="000F390E"/>
    <w:rsid w:val="000F7239"/>
    <w:rsid w:val="00133F72"/>
    <w:rsid w:val="00157EB2"/>
    <w:rsid w:val="001B7E61"/>
    <w:rsid w:val="001F4EF4"/>
    <w:rsid w:val="002210BA"/>
    <w:rsid w:val="00274096"/>
    <w:rsid w:val="002C353C"/>
    <w:rsid w:val="002D3DB7"/>
    <w:rsid w:val="002D633B"/>
    <w:rsid w:val="002E2F84"/>
    <w:rsid w:val="003070CD"/>
    <w:rsid w:val="003072E2"/>
    <w:rsid w:val="003A7369"/>
    <w:rsid w:val="00454B66"/>
    <w:rsid w:val="004739A0"/>
    <w:rsid w:val="004B75DD"/>
    <w:rsid w:val="004F32F6"/>
    <w:rsid w:val="00537A8D"/>
    <w:rsid w:val="00542E88"/>
    <w:rsid w:val="00581BF0"/>
    <w:rsid w:val="005C2938"/>
    <w:rsid w:val="006133EF"/>
    <w:rsid w:val="006C6457"/>
    <w:rsid w:val="00712272"/>
    <w:rsid w:val="00774386"/>
    <w:rsid w:val="008D7A9F"/>
    <w:rsid w:val="008F40B4"/>
    <w:rsid w:val="00973FF0"/>
    <w:rsid w:val="009B226A"/>
    <w:rsid w:val="009C6C2D"/>
    <w:rsid w:val="009E1B33"/>
    <w:rsid w:val="00AB7042"/>
    <w:rsid w:val="00AF3E65"/>
    <w:rsid w:val="00B63201"/>
    <w:rsid w:val="00B66FE3"/>
    <w:rsid w:val="00B80387"/>
    <w:rsid w:val="00BB07FD"/>
    <w:rsid w:val="00BC1C52"/>
    <w:rsid w:val="00C431B1"/>
    <w:rsid w:val="00C54FB2"/>
    <w:rsid w:val="00C56CC2"/>
    <w:rsid w:val="00CC0C4D"/>
    <w:rsid w:val="00CD3485"/>
    <w:rsid w:val="00D00684"/>
    <w:rsid w:val="00DA476C"/>
    <w:rsid w:val="00E119D9"/>
    <w:rsid w:val="00EA630A"/>
    <w:rsid w:val="00EC0894"/>
    <w:rsid w:val="00EF2740"/>
    <w:rsid w:val="00F04969"/>
    <w:rsid w:val="00F8315D"/>
    <w:rsid w:val="00FC6FD5"/>
    <w:rsid w:val="00FF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C3D81F-CC51-F14F-8207-63BAC731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33F72"/>
    <w:pPr>
      <w:spacing w:after="0" w:line="240" w:lineRule="auto"/>
    </w:pPr>
    <w:rPr>
      <w:sz w:val="20"/>
      <w:szCs w:val="20"/>
      <w:lang w:val="en-GB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33F72"/>
    <w:rPr>
      <w:sz w:val="20"/>
      <w:szCs w:val="20"/>
      <w:lang w:val="en-GB"/>
    </w:rPr>
  </w:style>
  <w:style w:type="character" w:styleId="Znakapoznpodarou">
    <w:name w:val="footnote reference"/>
    <w:basedOn w:val="Standardnpsmoodstavce"/>
    <w:uiPriority w:val="99"/>
    <w:semiHidden/>
    <w:unhideWhenUsed/>
    <w:rsid w:val="00133F72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33F7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0C4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C4D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8D7A9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D7A9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D7A9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D7A9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D7A9F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274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4096"/>
  </w:style>
  <w:style w:type="paragraph" w:styleId="Zpat">
    <w:name w:val="footer"/>
    <w:basedOn w:val="Normln"/>
    <w:link w:val="ZpatChar"/>
    <w:uiPriority w:val="99"/>
    <w:unhideWhenUsed/>
    <w:rsid w:val="00274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4096"/>
  </w:style>
  <w:style w:type="paragraph" w:styleId="Revize">
    <w:name w:val="Revision"/>
    <w:hidden/>
    <w:uiPriority w:val="99"/>
    <w:semiHidden/>
    <w:rsid w:val="00542E88"/>
    <w:pPr>
      <w:spacing w:after="0" w:line="240" w:lineRule="auto"/>
    </w:pPr>
  </w:style>
  <w:style w:type="table" w:styleId="Mkatabulky">
    <w:name w:val="Table Grid"/>
    <w:basedOn w:val="Normlntabulka"/>
    <w:uiPriority w:val="39"/>
    <w:rsid w:val="004F32F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7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4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9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4883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3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53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47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8122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9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4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8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8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23357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5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1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656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3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9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9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2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1375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516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6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55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8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55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6753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7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8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14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2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0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105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32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ernerovaa@senat.cz" TargetMode="External"/><Relationship Id="rId18" Type="http://schemas.openxmlformats.org/officeDocument/2006/relationships/hyperlink" Target="mailto:havlicek@mpo.cz" TargetMode="External"/><Relationship Id="rId26" Type="http://schemas.openxmlformats.org/officeDocument/2006/relationships/hyperlink" Target="mailto:kohoutekj@psp.cz" TargetMode="External"/><Relationship Id="rId39" Type="http://schemas.openxmlformats.org/officeDocument/2006/relationships/hyperlink" Target="mailto:pastuchovaj@psp.cz" TargetMode="External"/><Relationship Id="rId21" Type="http://schemas.openxmlformats.org/officeDocument/2006/relationships/hyperlink" Target="mailto:jarosovam@psp.cz" TargetMode="External"/><Relationship Id="rId34" Type="http://schemas.openxmlformats.org/officeDocument/2006/relationships/hyperlink" Target="mailto:martinuj@psp.cz" TargetMode="External"/><Relationship Id="rId42" Type="http://schemas.openxmlformats.org/officeDocument/2006/relationships/hyperlink" Target="mailto:podalz@psp.cz" TargetMode="External"/><Relationship Id="rId47" Type="http://schemas.openxmlformats.org/officeDocument/2006/relationships/hyperlink" Target="mailto:richterovao@psp.cz" TargetMode="External"/><Relationship Id="rId50" Type="http://schemas.openxmlformats.org/officeDocument/2006/relationships/hyperlink" Target="mailto:satopletova@mpo.cz" TargetMode="External"/><Relationship Id="rId55" Type="http://schemas.openxmlformats.org/officeDocument/2006/relationships/hyperlink" Target="mailto:vetrovskyj@senat.cz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farhank@psp.cz" TargetMode="External"/><Relationship Id="rId29" Type="http://schemas.openxmlformats.org/officeDocument/2006/relationships/hyperlink" Target="mailto:kostialr@senat.cz" TargetMode="External"/><Relationship Id="rId11" Type="http://schemas.openxmlformats.org/officeDocument/2006/relationships/hyperlink" Target="mailto:balatkam@senat.cz" TargetMode="External"/><Relationship Id="rId24" Type="http://schemas.openxmlformats.org/officeDocument/2006/relationships/hyperlink" Target="mailto:karpisekp@senat.cz" TargetMode="External"/><Relationship Id="rId32" Type="http://schemas.openxmlformats.org/officeDocument/2006/relationships/hyperlink" Target="mailto:krutakovaj@psp.cz" TargetMode="External"/><Relationship Id="rId37" Type="http://schemas.openxmlformats.org/officeDocument/2006/relationships/hyperlink" Target="mailto:nacherp@psp.cz" TargetMode="External"/><Relationship Id="rId40" Type="http://schemas.openxmlformats.org/officeDocument/2006/relationships/hyperlink" Target="mailto:paverah@senat.cz" TargetMode="External"/><Relationship Id="rId45" Type="http://schemas.openxmlformats.org/officeDocument/2006/relationships/hyperlink" Target="mailto:prazakd@psp.cz" TargetMode="External"/><Relationship Id="rId53" Type="http://schemas.openxmlformats.org/officeDocument/2006/relationships/hyperlink" Target="mailto:sromovaa@senat.cz" TargetMode="External"/><Relationship Id="rId58" Type="http://schemas.openxmlformats.org/officeDocument/2006/relationships/hyperlink" Target="mailto:david.zima@mze.cz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mailto:hilserm@senat.cz" TargetMode="External"/><Relationship Id="rId14" Type="http://schemas.openxmlformats.org/officeDocument/2006/relationships/hyperlink" Target="mailto:dvorakj@psp.cz" TargetMode="External"/><Relationship Id="rId22" Type="http://schemas.openxmlformats.org/officeDocument/2006/relationships/hyperlink" Target="mailto:jiranekm@psp.cz" TargetMode="External"/><Relationship Id="rId27" Type="http://schemas.openxmlformats.org/officeDocument/2006/relationships/hyperlink" Target="mailto:kolibap@senat.cz" TargetMode="External"/><Relationship Id="rId30" Type="http://schemas.openxmlformats.org/officeDocument/2006/relationships/hyperlink" Target="mailto:kottj@psp.cz" TargetMode="External"/><Relationship Id="rId35" Type="http://schemas.openxmlformats.org/officeDocument/2006/relationships/hyperlink" Target="mailto:masekj@psp.cz" TargetMode="External"/><Relationship Id="rId43" Type="http://schemas.openxmlformats.org/officeDocument/2006/relationships/hyperlink" Target="mailto:polanskyo@psp.cz" TargetMode="External"/><Relationship Id="rId48" Type="http://schemas.openxmlformats.org/officeDocument/2006/relationships/hyperlink" Target="mailto:petr.sucharda@mzcr.cz" TargetMode="External"/><Relationship Id="rId56" Type="http://schemas.openxmlformats.org/officeDocument/2006/relationships/hyperlink" Target="mailto:adam.vojtech@mzcr.cz" TargetMode="External"/><Relationship Id="rId8" Type="http://schemas.openxmlformats.org/officeDocument/2006/relationships/image" Target="media/image2.tiff"/><Relationship Id="rId51" Type="http://schemas.openxmlformats.org/officeDocument/2006/relationships/hyperlink" Target="mailto:silarp@senat.cz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brzobohataa@psp.cz" TargetMode="External"/><Relationship Id="rId17" Type="http://schemas.openxmlformats.org/officeDocument/2006/relationships/hyperlink" Target="mailto:gajduskovaa@psp.cz" TargetMode="External"/><Relationship Id="rId25" Type="http://schemas.openxmlformats.org/officeDocument/2006/relationships/hyperlink" Target="mailto:klimentova@mpo.cz" TargetMode="External"/><Relationship Id="rId33" Type="http://schemas.openxmlformats.org/officeDocument/2006/relationships/hyperlink" Target="mailto:malyj@senat.cz" TargetMode="External"/><Relationship Id="rId38" Type="http://schemas.openxmlformats.org/officeDocument/2006/relationships/hyperlink" Target="mailto:orlova@mpo.cz" TargetMode="External"/><Relationship Id="rId46" Type="http://schemas.openxmlformats.org/officeDocument/2006/relationships/hyperlink" Target="mailto:roman.prymula@mzcr.cz" TargetMode="External"/><Relationship Id="rId59" Type="http://schemas.openxmlformats.org/officeDocument/2006/relationships/header" Target="header1.xml"/><Relationship Id="rId20" Type="http://schemas.openxmlformats.org/officeDocument/2006/relationships/hyperlink" Target="mailto:janulikm@psp.cz" TargetMode="External"/><Relationship Id="rId41" Type="http://schemas.openxmlformats.org/officeDocument/2006/relationships/hyperlink" Target="mailto:pawlasd@psp.cz" TargetMode="External"/><Relationship Id="rId54" Type="http://schemas.openxmlformats.org/officeDocument/2006/relationships/hyperlink" Target="mailto:alena.triskova@mze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faltynekj@psp.cz" TargetMode="External"/><Relationship Id="rId23" Type="http://schemas.openxmlformats.org/officeDocument/2006/relationships/hyperlink" Target="mailto:kankovskyv@psp.cz" TargetMode="External"/><Relationship Id="rId28" Type="http://schemas.openxmlformats.org/officeDocument/2006/relationships/hyperlink" Target="mailto:kortysm@senat.cz" TargetMode="External"/><Relationship Id="rId36" Type="http://schemas.openxmlformats.org/officeDocument/2006/relationships/hyperlink" Target="mailto:mravcik.viktor@vlada.cz" TargetMode="External"/><Relationship Id="rId49" Type="http://schemas.openxmlformats.org/officeDocument/2006/relationships/hyperlink" Target="mailto:sulovskyl@senat.cz" TargetMode="External"/><Relationship Id="rId57" Type="http://schemas.openxmlformats.org/officeDocument/2006/relationships/hyperlink" Target="mailto:volnyj@psp.cz" TargetMode="External"/><Relationship Id="rId10" Type="http://schemas.openxmlformats.org/officeDocument/2006/relationships/hyperlink" Target="mailto:balastikovam@psp.cz" TargetMode="External"/><Relationship Id="rId31" Type="http://schemas.openxmlformats.org/officeDocument/2006/relationships/hyperlink" Target="mailto:kovacik@psp.cz" TargetMode="External"/><Relationship Id="rId44" Type="http://schemas.openxmlformats.org/officeDocument/2006/relationships/hyperlink" Target="mailto:posvarj@psp.cz" TargetMode="External"/><Relationship Id="rId52" Type="http://schemas.openxmlformats.org/officeDocument/2006/relationships/hyperlink" Target="mailto:simkova@mpo.cz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amkovav@psp.cz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fctc/wto_fctc/en/" TargetMode="External"/><Relationship Id="rId3" Type="http://schemas.openxmlformats.org/officeDocument/2006/relationships/hyperlink" Target="https://cnct.fr/actualites/efficacite-paquet-neutre-prouvee/" TargetMode="External"/><Relationship Id="rId7" Type="http://schemas.openxmlformats.org/officeDocument/2006/relationships/hyperlink" Target="https://www.reuters.com/article/us-wto-tobacco-australia/australia-wins-landmark-wto-tobacco-packaging-case-bloomberg-idUSKBN1801S9" TargetMode="External"/><Relationship Id="rId2" Type="http://schemas.openxmlformats.org/officeDocument/2006/relationships/hyperlink" Target="http://phrc.lshtm.ac.uk/papers/PHRC_006_Final_Report.pdf" TargetMode="External"/><Relationship Id="rId1" Type="http://schemas.openxmlformats.org/officeDocument/2006/relationships/hyperlink" Target="https://www.fctc.org/the-canadian-cancer-society-international-tobacco-packaging-report/" TargetMode="External"/><Relationship Id="rId6" Type="http://schemas.openxmlformats.org/officeDocument/2006/relationships/hyperlink" Target="http://ash.org.uk/information-and-resources/packaging-labelling-information-and-resources/standardised-plain-packaging/tobacco-industry-legal-challenge-to-standardised-packaging-of-cigarettes-and-tobacco-product" TargetMode="External"/><Relationship Id="rId5" Type="http://schemas.openxmlformats.org/officeDocument/2006/relationships/hyperlink" Target="https://apps.who.int/iris/bitstream/handle/10665/275277/WHO-NMH-PND-NAC-18.9-eng.pdf?ua=1" TargetMode="External"/><Relationship Id="rId4" Type="http://schemas.openxmlformats.org/officeDocument/2006/relationships/hyperlink" Target="https://tobaccoplaybook.net/en/008-commercial-rights.html" TargetMode="External"/><Relationship Id="rId9" Type="http://schemas.openxmlformats.org/officeDocument/2006/relationships/hyperlink" Target="http://www.who.int/fctc/cop/cop7/FCTC_COP7_21_EN.pdf" TargetMode="Externa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5.png"/><Relationship Id="rId18" Type="http://schemas.openxmlformats.org/officeDocument/2006/relationships/image" Target="media/image19.png"/><Relationship Id="rId26" Type="http://schemas.openxmlformats.org/officeDocument/2006/relationships/image" Target="media/image26.png"/><Relationship Id="rId39" Type="http://schemas.openxmlformats.org/officeDocument/2006/relationships/image" Target="media/image39.png"/><Relationship Id="rId21" Type="http://schemas.openxmlformats.org/officeDocument/2006/relationships/image" Target="media/image22.png"/><Relationship Id="rId34" Type="http://schemas.openxmlformats.org/officeDocument/2006/relationships/image" Target="media/image34.jpg"/><Relationship Id="rId42" Type="http://schemas.openxmlformats.org/officeDocument/2006/relationships/image" Target="media/image42.emf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6" Type="http://schemas.openxmlformats.org/officeDocument/2006/relationships/image" Target="media/image17.jpeg"/><Relationship Id="rId29" Type="http://schemas.openxmlformats.org/officeDocument/2006/relationships/image" Target="media/image29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4.jpeg"/><Relationship Id="rId32" Type="http://schemas.openxmlformats.org/officeDocument/2006/relationships/image" Target="media/image32.jpg"/><Relationship Id="rId37" Type="http://schemas.openxmlformats.org/officeDocument/2006/relationships/image" Target="media/image37.gif"/><Relationship Id="rId40" Type="http://schemas.openxmlformats.org/officeDocument/2006/relationships/image" Target="media/image40.png"/><Relationship Id="rId45" Type="http://schemas.openxmlformats.org/officeDocument/2006/relationships/image" Target="cid:image001.jpg@01D54861.F775D5A0" TargetMode="External"/><Relationship Id="rId5" Type="http://schemas.openxmlformats.org/officeDocument/2006/relationships/image" Target="media/image7.jpeg"/><Relationship Id="rId15" Type="http://schemas.openxmlformats.org/officeDocument/2006/relationships/image" Target="media/image16.emf"/><Relationship Id="rId23" Type="http://schemas.openxmlformats.org/officeDocument/2006/relationships/image" Target="media/image23.png"/><Relationship Id="rId28" Type="http://schemas.openxmlformats.org/officeDocument/2006/relationships/image" Target="media/image28.jpg"/><Relationship Id="rId36" Type="http://schemas.openxmlformats.org/officeDocument/2006/relationships/image" Target="media/image36.png"/><Relationship Id="rId10" Type="http://schemas.openxmlformats.org/officeDocument/2006/relationships/image" Target="media/image12.jpeg"/><Relationship Id="rId19" Type="http://schemas.openxmlformats.org/officeDocument/2006/relationships/image" Target="media/image20.jpeg"/><Relationship Id="rId31" Type="http://schemas.openxmlformats.org/officeDocument/2006/relationships/image" Target="media/image31.png"/><Relationship Id="rId44" Type="http://schemas.openxmlformats.org/officeDocument/2006/relationships/image" Target="media/image44.jpe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cid:image001.png@01D4D348.2960E8F0" TargetMode="External"/><Relationship Id="rId22" Type="http://schemas.microsoft.com/office/2007/relationships/hdphoto" Target="media/hdphoto1.wdp"/><Relationship Id="rId27" Type="http://schemas.openxmlformats.org/officeDocument/2006/relationships/image" Target="media/image27.jp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12" Type="http://schemas.openxmlformats.org/officeDocument/2006/relationships/image" Target="media/image14.jpeg"/><Relationship Id="rId17" Type="http://schemas.openxmlformats.org/officeDocument/2006/relationships/image" Target="media/image18.jpeg"/><Relationship Id="rId25" Type="http://schemas.openxmlformats.org/officeDocument/2006/relationships/image" Target="media/image25.JPG"/><Relationship Id="rId33" Type="http://schemas.openxmlformats.org/officeDocument/2006/relationships/image" Target="media/image33.jpeg"/><Relationship Id="rId38" Type="http://schemas.openxmlformats.org/officeDocument/2006/relationships/image" Target="media/image38.jpeg"/><Relationship Id="rId20" Type="http://schemas.openxmlformats.org/officeDocument/2006/relationships/image" Target="media/image21.jpeg"/><Relationship Id="rId4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0F4F-CA45-1A41-98AE-715DA568A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2809</Words>
  <Characters>16574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Štěpánková Lenka, MUDr. Ph.D.</dc:creator>
  <cp:lastModifiedBy>Eva Králíková</cp:lastModifiedBy>
  <cp:revision>2</cp:revision>
  <dcterms:created xsi:type="dcterms:W3CDTF">2019-11-29T20:47:00Z</dcterms:created>
  <dcterms:modified xsi:type="dcterms:W3CDTF">2019-11-29T20:47:00Z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6428@vfn.cz</vt:lpwstr>
  </property>
  <property fmtid="{D5CDD505-2E9C-101B-9397-08002B2CF9AE}" pid="5" name="MSIP_Label_2063cd7f-2d21-486a-9f29-9c1683fdd175_SetDate">
    <vt:lpwstr>2019-07-19T09:58:47.5691624Z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</Properties>
</file>